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 xml:space="preserve">о  </w:t>
      </w:r>
      <w:r w:rsidR="00632015">
        <w:rPr>
          <w:b/>
          <w:bCs/>
          <w:sz w:val="26"/>
          <w:szCs w:val="26"/>
        </w:rPr>
        <w:t>включении</w:t>
      </w:r>
      <w:proofErr w:type="gramEnd"/>
      <w:r w:rsidR="00632015" w:rsidRPr="00632015">
        <w:rPr>
          <w:b/>
          <w:bCs/>
          <w:sz w:val="26"/>
          <w:szCs w:val="26"/>
        </w:rPr>
        <w:t xml:space="preserve"> эмиссионных ценных бумаг эмитента в список ценных бумаг, допущенных к торгам российским организатором торговли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AF131E" w:rsidRDefault="001C5361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AF131E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AF131E">
              <w:rPr>
                <w:rStyle w:val="ac"/>
                <w:sz w:val="24"/>
                <w:szCs w:val="24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AF131E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53182B" w:rsidRPr="009B11DE">
              <w:rPr>
                <w:sz w:val="24"/>
                <w:szCs w:val="24"/>
              </w:rPr>
              <w:t>.202</w:t>
            </w:r>
            <w:r w:rsidR="00E62948">
              <w:rPr>
                <w:sz w:val="24"/>
                <w:szCs w:val="24"/>
              </w:rPr>
              <w:t>4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AF131E" w:rsidRDefault="00AF131E" w:rsidP="00AF131E">
            <w:pPr>
              <w:pStyle w:val="af2"/>
              <w:spacing w:before="0" w:beforeAutospacing="0" w:after="0" w:afterAutospacing="0"/>
              <w:ind w:firstLine="540"/>
              <w:jc w:val="both"/>
            </w:pPr>
            <w:r>
              <w:t>2.1.Полное фирменное наименование российского организатора торговли, включившего ценные бумаги эмитента в список ценных бумаг, допущенных к организованным торгам для заключения договоров купли-продажи (российской биржи, включившей ценные бумаги эмитента в котировальный список):</w:t>
            </w:r>
          </w:p>
          <w:p w:rsidR="00AF131E" w:rsidRDefault="00AF131E" w:rsidP="00AF131E">
            <w:pPr>
              <w:pStyle w:val="af2"/>
              <w:spacing w:before="0" w:beforeAutospacing="0" w:after="0" w:afterAutospacing="0"/>
              <w:ind w:firstLine="540"/>
              <w:jc w:val="both"/>
            </w:pPr>
            <w:r>
              <w:t>ПУБЛИЧНОЕ АКЦИОНЕРНОЕ ОБЩЕСТВО "СПБ БИРЖА".</w:t>
            </w:r>
          </w:p>
          <w:p w:rsidR="00AF131E" w:rsidRDefault="00AF131E" w:rsidP="00AF131E">
            <w:pPr>
              <w:pStyle w:val="af2"/>
              <w:spacing w:before="0" w:beforeAutospacing="0" w:after="0" w:afterAutospacing="0"/>
              <w:ind w:firstLine="534"/>
              <w:jc w:val="both"/>
            </w:pPr>
            <w:r>
              <w:t>2.2. Идентификационные признаки ценных бумаг эмитента, которые включены российским организатором торговли в список ценных бумаг, допущенных к организованным торгам для заключения договоров купли-продажи (включены российской биржей в котировальный список):</w:t>
            </w:r>
          </w:p>
          <w:p w:rsidR="00AF131E" w:rsidRDefault="00AF131E" w:rsidP="00AF131E">
            <w:pPr>
              <w:ind w:left="85" w:right="85" w:firstLine="44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>
              <w:rPr>
                <w:sz w:val="24"/>
                <w:szCs w:val="24"/>
              </w:rPr>
              <w:t>ISIN RU000A0D8L73,</w:t>
            </w:r>
            <w:r w:rsidRPr="00EF75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CFI</w:t>
            </w:r>
            <w:r w:rsidR="001C5361">
              <w:rPr>
                <w:sz w:val="24"/>
                <w:szCs w:val="24"/>
              </w:rPr>
              <w:t xml:space="preserve"> </w:t>
            </w:r>
            <w:r w:rsidRPr="00EF75DD">
              <w:rPr>
                <w:sz w:val="24"/>
                <w:szCs w:val="24"/>
              </w:rPr>
              <w:t>ESVXFR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FISN</w:t>
            </w:r>
            <w:r w:rsidRPr="00EF75DD">
              <w:rPr>
                <w:sz w:val="24"/>
                <w:szCs w:val="24"/>
              </w:rPr>
              <w:t xml:space="preserve"> VOLGOGRADENERGO/SH ORD UNCTFD REG</w:t>
            </w:r>
            <w:r>
              <w:rPr>
                <w:sz w:val="24"/>
                <w:szCs w:val="24"/>
              </w:rPr>
              <w:t>;</w:t>
            </w:r>
          </w:p>
          <w:p w:rsidR="00AF131E" w:rsidRPr="00AF131E" w:rsidRDefault="00AF131E" w:rsidP="00AF131E">
            <w:pPr>
              <w:ind w:left="85" w:right="85" w:firstLine="44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 xml:space="preserve">государственный регистрационный номер выпуска ценных бумаг </w:t>
            </w:r>
            <w:bookmarkStart w:id="0" w:name="_GoBack"/>
            <w:bookmarkEnd w:id="0"/>
            <w:r w:rsidRPr="00964309">
              <w:rPr>
                <w:sz w:val="24"/>
              </w:rPr>
              <w:t>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</w:t>
            </w:r>
            <w:r>
              <w:rPr>
                <w:sz w:val="24"/>
                <w:szCs w:val="24"/>
              </w:rPr>
              <w:t xml:space="preserve">, </w:t>
            </w:r>
            <w:r w:rsidRPr="00EF75DD">
              <w:rPr>
                <w:sz w:val="24"/>
                <w:szCs w:val="24"/>
              </w:rPr>
              <w:t xml:space="preserve">CFI   EPXXXR, </w:t>
            </w:r>
            <w:proofErr w:type="gramStart"/>
            <w:r w:rsidRPr="00EF75DD">
              <w:rPr>
                <w:sz w:val="24"/>
                <w:szCs w:val="24"/>
              </w:rPr>
              <w:t>EPXXXR  VOLGOGRADENERGO</w:t>
            </w:r>
            <w:proofErr w:type="gramEnd"/>
            <w:r w:rsidRPr="00EF75DD">
              <w:rPr>
                <w:sz w:val="24"/>
                <w:szCs w:val="24"/>
              </w:rPr>
              <w:t>/0 RUB UNCTFD REG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</w:p>
          <w:p w:rsidR="00AF131E" w:rsidRDefault="00AF131E" w:rsidP="00AF131E">
            <w:pPr>
              <w:pStyle w:val="af2"/>
              <w:spacing w:before="0" w:beforeAutospacing="0" w:after="0" w:afterAutospacing="0"/>
              <w:ind w:firstLine="540"/>
              <w:jc w:val="both"/>
            </w:pPr>
            <w:r>
              <w:t>2.3. Наименование котировального списка, в который включены ценные бумаги эмитента:</w:t>
            </w:r>
          </w:p>
          <w:p w:rsidR="00AF131E" w:rsidRDefault="00AF131E" w:rsidP="00AF131E">
            <w:pPr>
              <w:pStyle w:val="af2"/>
              <w:spacing w:before="0" w:beforeAutospacing="0" w:after="0" w:afterAutospacing="0"/>
              <w:ind w:firstLine="540"/>
              <w:jc w:val="both"/>
            </w:pPr>
            <w:proofErr w:type="spellStart"/>
            <w:r>
              <w:t>некотировальная</w:t>
            </w:r>
            <w:proofErr w:type="spellEnd"/>
            <w:r>
              <w:t xml:space="preserve"> часть списка ценных бумаг, допущенных к торгам.</w:t>
            </w:r>
          </w:p>
          <w:p w:rsidR="00AF131E" w:rsidRDefault="00AF131E" w:rsidP="00AF131E">
            <w:pPr>
              <w:pStyle w:val="af2"/>
              <w:spacing w:before="0" w:beforeAutospacing="0" w:after="0" w:afterAutospacing="0"/>
              <w:ind w:firstLine="540"/>
              <w:jc w:val="both"/>
            </w:pPr>
            <w:r>
              <w:t>2.4.Дата включения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 (включения ценных бумаг эмитента российской биржей в котировальный список):</w:t>
            </w:r>
          </w:p>
          <w:p w:rsidR="00AD6C3E" w:rsidRPr="00AF131E" w:rsidRDefault="00AF131E" w:rsidP="00AF131E">
            <w:pPr>
              <w:pStyle w:val="af2"/>
              <w:spacing w:before="0" w:beforeAutospacing="0" w:after="0" w:afterAutospacing="0"/>
              <w:ind w:firstLine="540"/>
              <w:jc w:val="both"/>
            </w:pPr>
            <w:r>
              <w:t>09 сентября 2024 г.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AF131E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AF131E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E62948">
              <w:rPr>
                <w:sz w:val="24"/>
                <w:szCs w:val="24"/>
              </w:rPr>
              <w:t>4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10"/>
  </w:num>
  <w:num w:numId="7">
    <w:abstractNumId w:val="21"/>
  </w:num>
  <w:num w:numId="8">
    <w:abstractNumId w:val="11"/>
  </w:num>
  <w:num w:numId="9">
    <w:abstractNumId w:val="22"/>
  </w:num>
  <w:num w:numId="10">
    <w:abstractNumId w:val="4"/>
  </w:num>
  <w:num w:numId="11">
    <w:abstractNumId w:val="9"/>
  </w:num>
  <w:num w:numId="12">
    <w:abstractNumId w:val="1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</w:num>
  <w:num w:numId="16">
    <w:abstractNumId w:val="15"/>
  </w:num>
  <w:num w:numId="17">
    <w:abstractNumId w:val="19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  <w:num w:numId="21">
    <w:abstractNumId w:val="17"/>
  </w:num>
  <w:num w:numId="22">
    <w:abstractNumId w:val="3"/>
  </w:num>
  <w:num w:numId="23">
    <w:abstractNumId w:val="20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4261"/>
    <w:rsid w:val="0001436C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93829"/>
    <w:rsid w:val="001A6D8D"/>
    <w:rsid w:val="001C5361"/>
    <w:rsid w:val="0026351B"/>
    <w:rsid w:val="002A3600"/>
    <w:rsid w:val="002E5187"/>
    <w:rsid w:val="0030024D"/>
    <w:rsid w:val="00307DB4"/>
    <w:rsid w:val="0032099B"/>
    <w:rsid w:val="003618C9"/>
    <w:rsid w:val="0039263E"/>
    <w:rsid w:val="003C5AC0"/>
    <w:rsid w:val="003D275A"/>
    <w:rsid w:val="003E0A18"/>
    <w:rsid w:val="00421911"/>
    <w:rsid w:val="00431583"/>
    <w:rsid w:val="004501E6"/>
    <w:rsid w:val="004541CA"/>
    <w:rsid w:val="004570A2"/>
    <w:rsid w:val="00462BF3"/>
    <w:rsid w:val="004A463F"/>
    <w:rsid w:val="004C5A57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32015"/>
    <w:rsid w:val="00657C4E"/>
    <w:rsid w:val="00667894"/>
    <w:rsid w:val="006953DE"/>
    <w:rsid w:val="006B2D77"/>
    <w:rsid w:val="006D51DD"/>
    <w:rsid w:val="007047CF"/>
    <w:rsid w:val="007272F0"/>
    <w:rsid w:val="007303B2"/>
    <w:rsid w:val="007341D3"/>
    <w:rsid w:val="00745557"/>
    <w:rsid w:val="00745EEF"/>
    <w:rsid w:val="00766584"/>
    <w:rsid w:val="0079170B"/>
    <w:rsid w:val="007B62C5"/>
    <w:rsid w:val="007D7051"/>
    <w:rsid w:val="0080305B"/>
    <w:rsid w:val="0089453C"/>
    <w:rsid w:val="008B4B5B"/>
    <w:rsid w:val="0092270B"/>
    <w:rsid w:val="009519B6"/>
    <w:rsid w:val="00974085"/>
    <w:rsid w:val="00990ED3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D6C3E"/>
    <w:rsid w:val="00AE20FA"/>
    <w:rsid w:val="00AF131E"/>
    <w:rsid w:val="00B053DA"/>
    <w:rsid w:val="00B23577"/>
    <w:rsid w:val="00B41DF4"/>
    <w:rsid w:val="00B66943"/>
    <w:rsid w:val="00BA6329"/>
    <w:rsid w:val="00BD386D"/>
    <w:rsid w:val="00BE4D68"/>
    <w:rsid w:val="00C213ED"/>
    <w:rsid w:val="00C66275"/>
    <w:rsid w:val="00CE202F"/>
    <w:rsid w:val="00CE5304"/>
    <w:rsid w:val="00CE6362"/>
    <w:rsid w:val="00D10C19"/>
    <w:rsid w:val="00D10CB2"/>
    <w:rsid w:val="00D1279C"/>
    <w:rsid w:val="00D17DC5"/>
    <w:rsid w:val="00D22D5F"/>
    <w:rsid w:val="00D23122"/>
    <w:rsid w:val="00D355DE"/>
    <w:rsid w:val="00D42269"/>
    <w:rsid w:val="00D63EAA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378B"/>
    <w:rsid w:val="00EA1DAB"/>
    <w:rsid w:val="00EA64ED"/>
    <w:rsid w:val="00EC2734"/>
    <w:rsid w:val="00ED1DCC"/>
    <w:rsid w:val="00EE399A"/>
    <w:rsid w:val="00EF75DD"/>
    <w:rsid w:val="00F071FE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AF131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297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Парамонова Светлана Александровна</cp:lastModifiedBy>
  <cp:revision>5</cp:revision>
  <cp:lastPrinted>2024-09-09T06:38:00Z</cp:lastPrinted>
  <dcterms:created xsi:type="dcterms:W3CDTF">2024-09-09T06:33:00Z</dcterms:created>
  <dcterms:modified xsi:type="dcterms:W3CDTF">2024-09-09T11:54:00Z</dcterms:modified>
</cp:coreProperties>
</file>