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A52B0D" w:rsidP="00A52B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проведении общего собрания участников (акционеров) эмитента и о принятых им решениях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206F71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206F71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239C6" w:rsidRDefault="005435E3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73AD">
              <w:rPr>
                <w:sz w:val="24"/>
                <w:szCs w:val="24"/>
              </w:rPr>
              <w:t>4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A52B0D">
              <w:rPr>
                <w:sz w:val="24"/>
                <w:szCs w:val="24"/>
              </w:rPr>
              <w:t>6</w:t>
            </w:r>
            <w:r w:rsidR="0053182B" w:rsidRPr="009B11DE">
              <w:rPr>
                <w:sz w:val="24"/>
                <w:szCs w:val="24"/>
              </w:rPr>
              <w:t>.202</w:t>
            </w:r>
            <w:r w:rsidR="009373AD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E224EE">
              <w:rPr>
                <w:bCs/>
                <w:sz w:val="24"/>
                <w:szCs w:val="24"/>
              </w:rPr>
              <w:t xml:space="preserve"> годовое.</w:t>
            </w:r>
          </w:p>
          <w:p w:rsidR="008C1DC0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2.2. Форма проведения общего собрания участников (акционеров) эмитента: </w:t>
            </w:r>
            <w:r w:rsidR="009373AD">
              <w:rPr>
                <w:bCs/>
                <w:sz w:val="24"/>
                <w:szCs w:val="24"/>
              </w:rPr>
              <w:t>заседание</w:t>
            </w:r>
            <w:r w:rsidRPr="00CA089E">
              <w:rPr>
                <w:bCs/>
                <w:sz w:val="24"/>
                <w:szCs w:val="24"/>
              </w:rPr>
              <w:t>.</w:t>
            </w:r>
          </w:p>
          <w:p w:rsidR="009373AD" w:rsidRPr="009373AD" w:rsidRDefault="00767E0D" w:rsidP="009373AD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9373AD" w:rsidRPr="009373AD">
              <w:rPr>
                <w:sz w:val="24"/>
                <w:szCs w:val="24"/>
              </w:rPr>
              <w:t>Дата проведения общего собрания участников (акционеров) эмитента</w:t>
            </w:r>
            <w:r w:rsidR="009373AD">
              <w:rPr>
                <w:sz w:val="24"/>
                <w:szCs w:val="24"/>
              </w:rPr>
              <w:t>: 19 июня 2025</w:t>
            </w:r>
          </w:p>
          <w:p w:rsidR="009373AD" w:rsidRPr="009373AD" w:rsidRDefault="009373A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sz w:val="24"/>
                <w:szCs w:val="24"/>
              </w:rPr>
            </w:pPr>
            <w:r w:rsidRPr="009373AD">
              <w:rPr>
                <w:sz w:val="24"/>
                <w:szCs w:val="24"/>
              </w:rPr>
              <w:t>Место проведения общего собрания участников (акционеров) эмитента: г. Волгоград, ул. Козловская, д.14 ПАО «Волгоградэнергосбыт», 4 этаж, комната 403 конференц-зал.</w:t>
            </w:r>
          </w:p>
          <w:p w:rsidR="009373AD" w:rsidRPr="009373AD" w:rsidRDefault="009373A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sz w:val="24"/>
                <w:szCs w:val="24"/>
              </w:rPr>
            </w:pPr>
            <w:r w:rsidRPr="009373AD">
              <w:rPr>
                <w:sz w:val="24"/>
                <w:szCs w:val="24"/>
              </w:rPr>
              <w:t>Время проведения общего собрания участников (акционеров) эмитента:</w:t>
            </w:r>
            <w:r>
              <w:rPr>
                <w:sz w:val="24"/>
                <w:szCs w:val="24"/>
              </w:rPr>
              <w:t xml:space="preserve"> с 11.00 часов</w:t>
            </w:r>
          </w:p>
          <w:p w:rsidR="00A52B0D" w:rsidRPr="00E224EE" w:rsidRDefault="00342B8A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</w:t>
            </w:r>
            <w:r w:rsidR="00A52B0D" w:rsidRPr="00E224EE">
              <w:rPr>
                <w:bCs/>
                <w:sz w:val="24"/>
                <w:szCs w:val="24"/>
              </w:rPr>
              <w:t xml:space="preserve">. Сведения о кворуме общего собрания участников (акционеров) эмитента: имеется, </w:t>
            </w:r>
            <w:r w:rsidRPr="0062007D">
              <w:rPr>
                <w:bCs/>
                <w:iCs/>
                <w:sz w:val="24"/>
                <w:szCs w:val="24"/>
              </w:rPr>
              <w:t>83.18</w:t>
            </w:r>
            <w:r w:rsidR="00A52B0D" w:rsidRPr="00E224EE">
              <w:rPr>
                <w:bCs/>
                <w:sz w:val="24"/>
                <w:szCs w:val="24"/>
              </w:rPr>
              <w:t>%.</w:t>
            </w:r>
          </w:p>
          <w:p w:rsidR="00A52B0D" w:rsidRDefault="00342B8A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  <w:r w:rsidR="00A52B0D" w:rsidRPr="00E224EE">
              <w:rPr>
                <w:bCs/>
                <w:sz w:val="24"/>
                <w:szCs w:val="24"/>
              </w:rPr>
              <w:t>. Повестка дня общего собрания участников (акционеров) эмитента:</w:t>
            </w:r>
          </w:p>
          <w:p w:rsidR="00342B8A" w:rsidRPr="000E72C7" w:rsidRDefault="00342B8A" w:rsidP="00342B8A">
            <w:pPr>
              <w:pStyle w:val="aa"/>
              <w:numPr>
                <w:ilvl w:val="0"/>
                <w:numId w:val="10"/>
              </w:numPr>
              <w:tabs>
                <w:tab w:val="left" w:pos="851"/>
                <w:tab w:val="left" w:pos="1080"/>
              </w:tabs>
              <w:ind w:left="0" w:right="-70" w:firstLine="567"/>
              <w:jc w:val="both"/>
              <w:rPr>
                <w:sz w:val="24"/>
                <w:szCs w:val="24"/>
              </w:rPr>
            </w:pPr>
            <w:r w:rsidRPr="000E72C7">
              <w:rPr>
                <w:sz w:val="24"/>
                <w:szCs w:val="24"/>
              </w:rPr>
              <w:t>Утверждение годового отчета, годовой бухгалтерской (финансовой) отчетности Общества по итогам 2024 года.</w:t>
            </w:r>
          </w:p>
          <w:p w:rsidR="00342B8A" w:rsidRPr="000E72C7" w:rsidRDefault="00342B8A" w:rsidP="00342B8A">
            <w:pPr>
              <w:pStyle w:val="aa"/>
              <w:numPr>
                <w:ilvl w:val="0"/>
                <w:numId w:val="10"/>
              </w:numPr>
              <w:tabs>
                <w:tab w:val="left" w:pos="851"/>
                <w:tab w:val="left" w:pos="1080"/>
              </w:tabs>
              <w:ind w:left="0" w:right="-70" w:firstLine="567"/>
              <w:jc w:val="both"/>
              <w:rPr>
                <w:sz w:val="24"/>
                <w:szCs w:val="24"/>
              </w:rPr>
            </w:pPr>
            <w:r w:rsidRPr="000E72C7">
              <w:rPr>
                <w:sz w:val="24"/>
                <w:szCs w:val="24"/>
              </w:rPr>
              <w:t>Распределение прибыли (в том числе о выплате дивидендов) и убытков Общества по результатам 2024 отчетного года.</w:t>
            </w:r>
          </w:p>
          <w:p w:rsidR="00342B8A" w:rsidRPr="000E72C7" w:rsidRDefault="00342B8A" w:rsidP="00342B8A">
            <w:pPr>
              <w:pStyle w:val="aa"/>
              <w:numPr>
                <w:ilvl w:val="0"/>
                <w:numId w:val="10"/>
              </w:numPr>
              <w:tabs>
                <w:tab w:val="left" w:pos="851"/>
                <w:tab w:val="left" w:pos="1080"/>
              </w:tabs>
              <w:ind w:left="0" w:right="-70" w:firstLine="567"/>
              <w:jc w:val="both"/>
              <w:rPr>
                <w:sz w:val="24"/>
                <w:szCs w:val="24"/>
              </w:rPr>
            </w:pPr>
            <w:r w:rsidRPr="000E72C7">
              <w:rPr>
                <w:sz w:val="24"/>
                <w:szCs w:val="24"/>
              </w:rPr>
              <w:t>Избрание членов Совета директоров Общества.</w:t>
            </w:r>
          </w:p>
          <w:p w:rsidR="00342B8A" w:rsidRPr="000E72C7" w:rsidRDefault="00342B8A" w:rsidP="00342B8A">
            <w:pPr>
              <w:pStyle w:val="aa"/>
              <w:numPr>
                <w:ilvl w:val="0"/>
                <w:numId w:val="10"/>
              </w:numPr>
              <w:tabs>
                <w:tab w:val="left" w:pos="851"/>
                <w:tab w:val="left" w:pos="1080"/>
              </w:tabs>
              <w:ind w:left="0" w:right="-70" w:firstLine="567"/>
              <w:jc w:val="both"/>
              <w:rPr>
                <w:sz w:val="24"/>
                <w:szCs w:val="24"/>
              </w:rPr>
            </w:pPr>
            <w:r w:rsidRPr="000E72C7">
              <w:rPr>
                <w:sz w:val="24"/>
                <w:szCs w:val="24"/>
              </w:rPr>
              <w:t>Назначение аудиторской организации Общества.</w:t>
            </w:r>
          </w:p>
          <w:p w:rsidR="00342B8A" w:rsidRPr="000E72C7" w:rsidRDefault="00342B8A" w:rsidP="00342B8A">
            <w:pPr>
              <w:pStyle w:val="aa"/>
              <w:numPr>
                <w:ilvl w:val="0"/>
                <w:numId w:val="10"/>
              </w:numPr>
              <w:tabs>
                <w:tab w:val="left" w:pos="851"/>
                <w:tab w:val="left" w:pos="1080"/>
              </w:tabs>
              <w:ind w:left="0" w:right="-70" w:firstLine="567"/>
              <w:jc w:val="both"/>
              <w:rPr>
                <w:sz w:val="24"/>
                <w:szCs w:val="24"/>
              </w:rPr>
            </w:pPr>
            <w:r w:rsidRPr="000E72C7">
              <w:rPr>
                <w:sz w:val="24"/>
                <w:szCs w:val="24"/>
              </w:rPr>
              <w:t>Утверждение Положения о вознаграждении членов Совета директоров Публичного акционерного общества «Волгоградэнергосбыт».</w:t>
            </w:r>
          </w:p>
          <w:p w:rsidR="00A52B0D" w:rsidRDefault="00A52B0D" w:rsidP="00342B8A">
            <w:pPr>
              <w:pStyle w:val="aa"/>
              <w:numPr>
                <w:ilvl w:val="1"/>
                <w:numId w:val="11"/>
              </w:numPr>
              <w:tabs>
                <w:tab w:val="left" w:pos="0"/>
                <w:tab w:val="left" w:pos="360"/>
                <w:tab w:val="left" w:pos="567"/>
                <w:tab w:val="left" w:pos="1080"/>
              </w:tabs>
              <w:ind w:left="0" w:right="-70" w:firstLine="567"/>
              <w:jc w:val="both"/>
              <w:rPr>
                <w:bCs/>
                <w:sz w:val="24"/>
                <w:szCs w:val="24"/>
              </w:rPr>
            </w:pPr>
            <w:r w:rsidRPr="00342B8A">
              <w:rPr>
                <w:bCs/>
                <w:sz w:val="24"/>
                <w:szCs w:val="24"/>
              </w:rPr>
              <w:t>Результаты голосования по вопросам повестки дня общего собрания участников (акционеров) эмитента, по которым имелся кворум:</w:t>
            </w:r>
          </w:p>
          <w:p w:rsidR="00572B13" w:rsidRPr="0062007D" w:rsidRDefault="00572B13" w:rsidP="00572B13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62007D">
              <w:rPr>
                <w:bCs/>
                <w:sz w:val="24"/>
                <w:szCs w:val="24"/>
              </w:rPr>
              <w:t xml:space="preserve">По первому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</w:t>
            </w:r>
            <w:r w:rsidRPr="0062007D">
              <w:rPr>
                <w:sz w:val="24"/>
                <w:szCs w:val="24"/>
              </w:rPr>
              <w:t>332 814 674</w:t>
            </w:r>
            <w:r w:rsidRPr="0062007D">
              <w:rPr>
                <w:bCs/>
                <w:sz w:val="24"/>
                <w:szCs w:val="24"/>
              </w:rPr>
              <w:t xml:space="preserve">. Кворум </w:t>
            </w:r>
            <w:r w:rsidRPr="0062007D">
              <w:rPr>
                <w:bCs/>
                <w:iCs/>
                <w:sz w:val="24"/>
                <w:szCs w:val="24"/>
              </w:rPr>
              <w:t>83.18</w:t>
            </w:r>
            <w:r w:rsidRPr="0062007D">
              <w:rPr>
                <w:bCs/>
                <w:sz w:val="24"/>
                <w:szCs w:val="24"/>
              </w:rPr>
              <w:t xml:space="preserve">%, имеется. «За» - </w:t>
            </w:r>
            <w:r w:rsidRPr="0062007D">
              <w:rPr>
                <w:bCs/>
                <w:iCs/>
                <w:sz w:val="24"/>
                <w:szCs w:val="24"/>
              </w:rPr>
              <w:t>332 804 119</w:t>
            </w:r>
            <w:r w:rsidRPr="0062007D">
              <w:rPr>
                <w:bCs/>
                <w:sz w:val="24"/>
                <w:szCs w:val="24"/>
              </w:rPr>
              <w:t xml:space="preserve">; </w:t>
            </w:r>
            <w:r w:rsidRPr="0062007D">
              <w:rPr>
                <w:sz w:val="24"/>
                <w:szCs w:val="24"/>
              </w:rPr>
              <w:t>99.997</w:t>
            </w:r>
            <w:r w:rsidRPr="0062007D">
              <w:rPr>
                <w:bCs/>
                <w:sz w:val="24"/>
                <w:szCs w:val="24"/>
              </w:rPr>
              <w:t xml:space="preserve">%; «против» - 0; 0%; «воздержался» - 0; 0%. Голоса, не учитываемые в связи с признанием бюллетеней недействительными – </w:t>
            </w:r>
            <w:r w:rsidRPr="0062007D">
              <w:rPr>
                <w:sz w:val="24"/>
                <w:szCs w:val="24"/>
              </w:rPr>
              <w:t>10 555</w:t>
            </w:r>
            <w:r w:rsidRPr="0062007D">
              <w:rPr>
                <w:bCs/>
                <w:sz w:val="24"/>
                <w:szCs w:val="24"/>
              </w:rPr>
              <w:t xml:space="preserve">; </w:t>
            </w:r>
            <w:r w:rsidRPr="0062007D">
              <w:rPr>
                <w:sz w:val="24"/>
                <w:szCs w:val="24"/>
              </w:rPr>
              <w:t>0.003</w:t>
            </w:r>
            <w:r w:rsidRPr="0062007D">
              <w:rPr>
                <w:bCs/>
                <w:sz w:val="24"/>
                <w:szCs w:val="24"/>
              </w:rPr>
              <w:t>%.</w:t>
            </w:r>
          </w:p>
          <w:p w:rsidR="00572B13" w:rsidRPr="0062007D" w:rsidRDefault="00572B13" w:rsidP="00572B13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62007D">
              <w:rPr>
                <w:bCs/>
                <w:sz w:val="24"/>
                <w:szCs w:val="24"/>
              </w:rPr>
              <w:t xml:space="preserve">По второму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</w:t>
            </w:r>
            <w:r w:rsidRPr="0062007D">
              <w:rPr>
                <w:sz w:val="24"/>
                <w:szCs w:val="24"/>
              </w:rPr>
              <w:t>332 814 674</w:t>
            </w:r>
            <w:r w:rsidRPr="0062007D">
              <w:rPr>
                <w:bCs/>
                <w:sz w:val="24"/>
                <w:szCs w:val="24"/>
              </w:rPr>
              <w:t xml:space="preserve">. Кворум </w:t>
            </w:r>
            <w:r w:rsidRPr="0062007D">
              <w:rPr>
                <w:bCs/>
                <w:iCs/>
                <w:sz w:val="24"/>
                <w:szCs w:val="24"/>
              </w:rPr>
              <w:t>83.18</w:t>
            </w:r>
            <w:r w:rsidRPr="0062007D">
              <w:rPr>
                <w:bCs/>
                <w:sz w:val="24"/>
                <w:szCs w:val="24"/>
              </w:rPr>
              <w:t xml:space="preserve">%, имеется. «За» - </w:t>
            </w:r>
            <w:r w:rsidRPr="0062007D">
              <w:rPr>
                <w:bCs/>
                <w:iCs/>
                <w:sz w:val="24"/>
                <w:szCs w:val="24"/>
              </w:rPr>
              <w:t>242 100 139</w:t>
            </w:r>
            <w:r w:rsidRPr="0062007D">
              <w:rPr>
                <w:bCs/>
                <w:sz w:val="24"/>
                <w:szCs w:val="24"/>
              </w:rPr>
              <w:t xml:space="preserve">; </w:t>
            </w:r>
            <w:r w:rsidRPr="0062007D">
              <w:rPr>
                <w:sz w:val="24"/>
                <w:szCs w:val="24"/>
              </w:rPr>
              <w:t>72.743</w:t>
            </w:r>
            <w:r w:rsidRPr="0062007D">
              <w:rPr>
                <w:bCs/>
                <w:sz w:val="24"/>
                <w:szCs w:val="24"/>
              </w:rPr>
              <w:t xml:space="preserve">%; «против» - </w:t>
            </w:r>
            <w:r w:rsidRPr="0062007D">
              <w:rPr>
                <w:sz w:val="24"/>
                <w:szCs w:val="24"/>
              </w:rPr>
              <w:t>90 703 980</w:t>
            </w:r>
            <w:r w:rsidRPr="0062007D">
              <w:rPr>
                <w:bCs/>
                <w:sz w:val="24"/>
                <w:szCs w:val="24"/>
              </w:rPr>
              <w:t xml:space="preserve">; </w:t>
            </w:r>
            <w:r w:rsidRPr="0062007D">
              <w:rPr>
                <w:sz w:val="24"/>
                <w:szCs w:val="24"/>
              </w:rPr>
              <w:t>27.254</w:t>
            </w:r>
            <w:r w:rsidRPr="0062007D">
              <w:rPr>
                <w:bCs/>
                <w:sz w:val="24"/>
                <w:szCs w:val="24"/>
              </w:rPr>
              <w:t xml:space="preserve">%; «воздержался» - 0; 0%. Голоса, не учитываемые в связи с признанием бюллетеней недействительными – </w:t>
            </w:r>
            <w:r w:rsidRPr="0062007D">
              <w:rPr>
                <w:sz w:val="24"/>
                <w:szCs w:val="24"/>
              </w:rPr>
              <w:t>10 555</w:t>
            </w:r>
            <w:r w:rsidRPr="0062007D">
              <w:rPr>
                <w:bCs/>
                <w:sz w:val="24"/>
                <w:szCs w:val="24"/>
              </w:rPr>
              <w:t xml:space="preserve">; </w:t>
            </w:r>
            <w:r w:rsidRPr="0062007D">
              <w:rPr>
                <w:sz w:val="24"/>
                <w:szCs w:val="24"/>
              </w:rPr>
              <w:t>0.003</w:t>
            </w:r>
            <w:r w:rsidRPr="0062007D">
              <w:rPr>
                <w:bCs/>
                <w:sz w:val="24"/>
                <w:szCs w:val="24"/>
              </w:rPr>
              <w:t>%.</w:t>
            </w:r>
          </w:p>
          <w:p w:rsidR="00572B13" w:rsidRPr="00074753" w:rsidRDefault="00572B13" w:rsidP="00572B13">
            <w:pPr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074753">
              <w:rPr>
                <w:bCs/>
                <w:sz w:val="24"/>
                <w:szCs w:val="24"/>
              </w:rPr>
              <w:t xml:space="preserve">По третьему вопросу повестки дня: Число голосов, которыми обладали лица, включенные </w:t>
            </w:r>
            <w:r w:rsidRPr="00074753">
              <w:rPr>
                <w:bCs/>
                <w:sz w:val="24"/>
                <w:szCs w:val="24"/>
              </w:rPr>
              <w:lastRenderedPageBreak/>
              <w:t xml:space="preserve">в список лиц, имевших право на участие в общем собрании: 2 800 665 693. Число голосов, которыми обладали лица, принявшие участие в общем собрании, по вопросу повестки дня общего собрания: </w:t>
            </w:r>
            <w:r w:rsidRPr="00074753">
              <w:rPr>
                <w:sz w:val="24"/>
                <w:szCs w:val="24"/>
              </w:rPr>
              <w:t>2 329 702 718</w:t>
            </w:r>
            <w:r w:rsidRPr="00074753">
              <w:rPr>
                <w:bCs/>
                <w:sz w:val="24"/>
                <w:szCs w:val="24"/>
              </w:rPr>
              <w:t xml:space="preserve">. Кворум </w:t>
            </w:r>
            <w:r w:rsidRPr="00074753">
              <w:rPr>
                <w:bCs/>
                <w:iCs/>
                <w:sz w:val="24"/>
                <w:szCs w:val="24"/>
              </w:rPr>
              <w:t>83.18</w:t>
            </w:r>
            <w:r w:rsidRPr="00074753">
              <w:rPr>
                <w:bCs/>
                <w:sz w:val="24"/>
                <w:szCs w:val="24"/>
              </w:rPr>
              <w:t xml:space="preserve">%, имеется. </w:t>
            </w:r>
            <w:r w:rsidRPr="00074753">
              <w:rPr>
                <w:rFonts w:eastAsiaTheme="minorHAnsi"/>
                <w:sz w:val="24"/>
                <w:szCs w:val="24"/>
              </w:rPr>
              <w:t xml:space="preserve">«За» - </w:t>
            </w:r>
            <w:r w:rsidRPr="00074753">
              <w:rPr>
                <w:bCs/>
                <w:iCs/>
                <w:sz w:val="24"/>
                <w:szCs w:val="24"/>
              </w:rPr>
              <w:t>2 329 590 851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</w:t>
            </w:r>
            <w:r w:rsidRPr="00074753">
              <w:rPr>
                <w:sz w:val="24"/>
                <w:szCs w:val="24"/>
              </w:rPr>
              <w:t>99.995</w:t>
            </w:r>
            <w:r w:rsidRPr="00074753">
              <w:rPr>
                <w:rFonts w:eastAsiaTheme="minorHAnsi"/>
                <w:sz w:val="24"/>
                <w:szCs w:val="24"/>
              </w:rPr>
              <w:t xml:space="preserve">%.  Альшук Константин Юрьевич – «за» - </w:t>
            </w:r>
            <w:r w:rsidRPr="00074753">
              <w:rPr>
                <w:bCs/>
                <w:iCs/>
                <w:sz w:val="24"/>
                <w:szCs w:val="24"/>
              </w:rPr>
              <w:t>332 776 597</w:t>
            </w:r>
            <w:r w:rsidRPr="00074753">
              <w:rPr>
                <w:rFonts w:eastAsiaTheme="minorHAnsi"/>
                <w:sz w:val="24"/>
                <w:szCs w:val="24"/>
              </w:rPr>
              <w:t>;</w:t>
            </w:r>
            <w:r w:rsidRPr="00074753">
              <w:rPr>
                <w:sz w:val="24"/>
                <w:szCs w:val="24"/>
              </w:rPr>
              <w:t xml:space="preserve"> </w:t>
            </w:r>
            <w:r w:rsidRPr="00074753">
              <w:rPr>
                <w:rFonts w:eastAsiaTheme="minorHAnsi"/>
                <w:sz w:val="24"/>
                <w:szCs w:val="24"/>
              </w:rPr>
              <w:t xml:space="preserve">Валиков Андрей Викторович «за» - </w:t>
            </w:r>
            <w:r w:rsidRPr="00074753">
              <w:rPr>
                <w:bCs/>
                <w:iCs/>
                <w:sz w:val="24"/>
                <w:szCs w:val="24"/>
              </w:rPr>
              <w:t>332 776 747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</w:t>
            </w:r>
            <w:proofErr w:type="spellStart"/>
            <w:r w:rsidRPr="00074753">
              <w:rPr>
                <w:rFonts w:eastAsiaTheme="minorHAnsi"/>
                <w:sz w:val="24"/>
                <w:szCs w:val="24"/>
              </w:rPr>
              <w:t>Гузева</w:t>
            </w:r>
            <w:proofErr w:type="spellEnd"/>
            <w:r w:rsidRPr="00074753">
              <w:rPr>
                <w:rFonts w:eastAsiaTheme="minorHAnsi"/>
                <w:sz w:val="24"/>
                <w:szCs w:val="24"/>
              </w:rPr>
              <w:t xml:space="preserve"> Ольга Николаевна «за» - </w:t>
            </w:r>
            <w:r w:rsidRPr="00074753">
              <w:rPr>
                <w:bCs/>
                <w:iCs/>
                <w:sz w:val="24"/>
                <w:szCs w:val="24"/>
              </w:rPr>
              <w:t>332 776 597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Захаров Петр Брониславович «за» - </w:t>
            </w:r>
            <w:r w:rsidRPr="00074753">
              <w:rPr>
                <w:bCs/>
                <w:iCs/>
                <w:sz w:val="24"/>
                <w:szCs w:val="24"/>
              </w:rPr>
              <w:t>332 853 815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Ларин Александр Юрьевич «за» - </w:t>
            </w:r>
            <w:r w:rsidRPr="00074753">
              <w:rPr>
                <w:bCs/>
                <w:iCs/>
                <w:sz w:val="24"/>
                <w:szCs w:val="24"/>
              </w:rPr>
              <w:t>332 853 751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Лопатина Оксана Михайловна «за» - </w:t>
            </w:r>
            <w:r w:rsidRPr="00074753">
              <w:rPr>
                <w:bCs/>
                <w:iCs/>
                <w:sz w:val="24"/>
                <w:szCs w:val="24"/>
              </w:rPr>
              <w:t>332 776 747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Тарасова Елена Сергеевна «за» - </w:t>
            </w:r>
            <w:r w:rsidRPr="00074753">
              <w:rPr>
                <w:bCs/>
                <w:iCs/>
                <w:sz w:val="24"/>
                <w:szCs w:val="24"/>
              </w:rPr>
              <w:t>332 776 597</w:t>
            </w:r>
            <w:r w:rsidRPr="00074753">
              <w:rPr>
                <w:rFonts w:eastAsiaTheme="minorHAnsi"/>
                <w:sz w:val="24"/>
                <w:szCs w:val="24"/>
              </w:rPr>
              <w:t xml:space="preserve">. «Против всех кандидатов» – 0; 0%. «воздержался по всем кандидатам» – </w:t>
            </w:r>
            <w:r w:rsidRPr="00074753">
              <w:rPr>
                <w:sz w:val="24"/>
                <w:szCs w:val="24"/>
              </w:rPr>
              <w:t>37 982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</w:t>
            </w:r>
            <w:r w:rsidRPr="00074753">
              <w:rPr>
                <w:sz w:val="24"/>
                <w:szCs w:val="24"/>
              </w:rPr>
              <w:t>0.002</w:t>
            </w:r>
            <w:r w:rsidRPr="00074753">
              <w:rPr>
                <w:rFonts w:eastAsiaTheme="minorHAnsi"/>
                <w:sz w:val="24"/>
                <w:szCs w:val="24"/>
              </w:rPr>
              <w:t xml:space="preserve">%. Голоса, не учитываемые в связи с признанием бюллетеней недействительными – </w:t>
            </w:r>
            <w:r w:rsidRPr="00074753">
              <w:rPr>
                <w:sz w:val="24"/>
                <w:szCs w:val="24"/>
              </w:rPr>
              <w:t>73 885</w:t>
            </w:r>
            <w:r w:rsidRPr="00074753">
              <w:rPr>
                <w:rFonts w:eastAsiaTheme="minorHAnsi"/>
                <w:sz w:val="24"/>
                <w:szCs w:val="24"/>
              </w:rPr>
              <w:t xml:space="preserve">; </w:t>
            </w:r>
            <w:r w:rsidRPr="00074753">
              <w:rPr>
                <w:sz w:val="24"/>
                <w:szCs w:val="24"/>
              </w:rPr>
              <w:t xml:space="preserve">0.003 </w:t>
            </w:r>
            <w:r w:rsidRPr="00074753">
              <w:rPr>
                <w:rFonts w:eastAsiaTheme="minorHAnsi"/>
                <w:sz w:val="24"/>
                <w:szCs w:val="24"/>
              </w:rPr>
              <w:t xml:space="preserve">%.  </w:t>
            </w:r>
          </w:p>
          <w:p w:rsidR="00EF6D98" w:rsidRPr="005A2D80" w:rsidRDefault="00EF6D98" w:rsidP="00EF6D98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BD5846">
              <w:rPr>
                <w:bCs/>
                <w:sz w:val="24"/>
                <w:szCs w:val="24"/>
              </w:rPr>
              <w:t xml:space="preserve">По четвертому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</w:t>
            </w:r>
            <w:r w:rsidRPr="005A2D80">
              <w:rPr>
                <w:bCs/>
                <w:sz w:val="24"/>
                <w:szCs w:val="24"/>
              </w:rPr>
              <w:t xml:space="preserve">обладали лица, принявшие участие в общем собрании, по вопросу повестки дня общего собрания: </w:t>
            </w:r>
            <w:r w:rsidRPr="005A2D80">
              <w:rPr>
                <w:sz w:val="24"/>
                <w:szCs w:val="24"/>
              </w:rPr>
              <w:t>332 814 674</w:t>
            </w:r>
            <w:r w:rsidRPr="005A2D80">
              <w:rPr>
                <w:bCs/>
                <w:sz w:val="24"/>
                <w:szCs w:val="24"/>
              </w:rPr>
              <w:t xml:space="preserve">. Кворум </w:t>
            </w:r>
            <w:r w:rsidRPr="005A2D80">
              <w:rPr>
                <w:bCs/>
                <w:iCs/>
                <w:sz w:val="24"/>
                <w:szCs w:val="24"/>
              </w:rPr>
              <w:t>83.18</w:t>
            </w:r>
            <w:r w:rsidRPr="005A2D80">
              <w:rPr>
                <w:bCs/>
                <w:sz w:val="24"/>
                <w:szCs w:val="24"/>
              </w:rPr>
              <w:t xml:space="preserve">%, имеется. «За» - </w:t>
            </w:r>
            <w:r w:rsidRPr="005A2D80">
              <w:rPr>
                <w:bCs/>
                <w:iCs/>
                <w:sz w:val="24"/>
                <w:szCs w:val="24"/>
              </w:rPr>
              <w:t>332 804 119</w:t>
            </w:r>
            <w:r w:rsidR="00206F71">
              <w:rPr>
                <w:bCs/>
                <w:sz w:val="24"/>
                <w:szCs w:val="24"/>
              </w:rPr>
              <w:t>; 99.997</w:t>
            </w:r>
            <w:r w:rsidRPr="005A2D80">
              <w:rPr>
                <w:bCs/>
                <w:sz w:val="24"/>
                <w:szCs w:val="24"/>
              </w:rPr>
              <w:t xml:space="preserve">%; «против» - </w:t>
            </w:r>
            <w:r w:rsidRPr="005A2D80">
              <w:rPr>
                <w:sz w:val="24"/>
                <w:szCs w:val="24"/>
              </w:rPr>
              <w:t>0</w:t>
            </w:r>
            <w:r w:rsidRPr="005A2D80">
              <w:rPr>
                <w:bCs/>
                <w:sz w:val="24"/>
                <w:szCs w:val="24"/>
              </w:rPr>
              <w:t xml:space="preserve">; 0%; «воздержался» - 0; 0%. Голоса, не учитываемые в связи с признанием бюллетеней недействительными – </w:t>
            </w:r>
            <w:r w:rsidRPr="005A2D80">
              <w:rPr>
                <w:sz w:val="24"/>
                <w:szCs w:val="24"/>
              </w:rPr>
              <w:t>10 555</w:t>
            </w:r>
            <w:r w:rsidRPr="005A2D80">
              <w:rPr>
                <w:bCs/>
                <w:sz w:val="24"/>
                <w:szCs w:val="24"/>
              </w:rPr>
              <w:t xml:space="preserve">; </w:t>
            </w:r>
            <w:r w:rsidRPr="005A2D80">
              <w:rPr>
                <w:sz w:val="24"/>
                <w:szCs w:val="24"/>
              </w:rPr>
              <w:t>0.003</w:t>
            </w:r>
            <w:r w:rsidRPr="005A2D80">
              <w:rPr>
                <w:bCs/>
                <w:sz w:val="24"/>
                <w:szCs w:val="24"/>
              </w:rPr>
              <w:t>%.</w:t>
            </w:r>
            <w:bookmarkStart w:id="0" w:name="_GoBack"/>
            <w:bookmarkEnd w:id="0"/>
          </w:p>
          <w:p w:rsidR="00572B13" w:rsidRPr="00BD5846" w:rsidRDefault="00572B13" w:rsidP="00572B13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BD5846">
              <w:rPr>
                <w:bCs/>
                <w:sz w:val="24"/>
                <w:szCs w:val="24"/>
              </w:rPr>
              <w:t xml:space="preserve">По пятому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</w:t>
            </w:r>
            <w:r w:rsidRPr="00BD5846">
              <w:rPr>
                <w:sz w:val="24"/>
                <w:szCs w:val="24"/>
              </w:rPr>
              <w:t>332 814 674</w:t>
            </w:r>
            <w:r w:rsidRPr="00BD5846">
              <w:rPr>
                <w:bCs/>
                <w:sz w:val="24"/>
                <w:szCs w:val="24"/>
              </w:rPr>
              <w:t xml:space="preserve">. Кворум </w:t>
            </w:r>
            <w:r w:rsidRPr="00BD5846">
              <w:rPr>
                <w:bCs/>
                <w:iCs/>
                <w:sz w:val="24"/>
                <w:szCs w:val="24"/>
              </w:rPr>
              <w:t>83.18</w:t>
            </w:r>
            <w:r w:rsidRPr="00BD5846">
              <w:rPr>
                <w:bCs/>
                <w:sz w:val="24"/>
                <w:szCs w:val="24"/>
              </w:rPr>
              <w:t xml:space="preserve">%, имеется. «За» - </w:t>
            </w:r>
            <w:r w:rsidRPr="00BD5846">
              <w:rPr>
                <w:bCs/>
                <w:iCs/>
                <w:sz w:val="24"/>
                <w:szCs w:val="24"/>
              </w:rPr>
              <w:t>332 796 919</w:t>
            </w:r>
            <w:r w:rsidRPr="00BD5846">
              <w:rPr>
                <w:bCs/>
                <w:sz w:val="24"/>
                <w:szCs w:val="24"/>
              </w:rPr>
              <w:t xml:space="preserve">; </w:t>
            </w:r>
            <w:r w:rsidRPr="00BD5846">
              <w:rPr>
                <w:sz w:val="24"/>
                <w:szCs w:val="24"/>
              </w:rPr>
              <w:t>99.994</w:t>
            </w:r>
            <w:r w:rsidRPr="00BD5846">
              <w:rPr>
                <w:bCs/>
                <w:sz w:val="24"/>
                <w:szCs w:val="24"/>
              </w:rPr>
              <w:t xml:space="preserve">%; «против» - </w:t>
            </w:r>
            <w:r w:rsidRPr="00BD5846">
              <w:rPr>
                <w:sz w:val="24"/>
                <w:szCs w:val="24"/>
              </w:rPr>
              <w:t>1 748</w:t>
            </w:r>
            <w:r w:rsidRPr="00BD5846">
              <w:rPr>
                <w:bCs/>
                <w:sz w:val="24"/>
                <w:szCs w:val="24"/>
              </w:rPr>
              <w:t xml:space="preserve">; </w:t>
            </w:r>
            <w:r w:rsidRPr="00BD5846">
              <w:rPr>
                <w:sz w:val="24"/>
                <w:szCs w:val="24"/>
              </w:rPr>
              <w:t>0.001</w:t>
            </w:r>
            <w:r w:rsidRPr="00BD5846">
              <w:rPr>
                <w:bCs/>
                <w:sz w:val="24"/>
                <w:szCs w:val="24"/>
              </w:rPr>
              <w:t xml:space="preserve">%; «воздержался» - </w:t>
            </w:r>
            <w:r w:rsidRPr="00BD5846">
              <w:rPr>
                <w:sz w:val="24"/>
                <w:szCs w:val="24"/>
              </w:rPr>
              <w:t>5 452</w:t>
            </w:r>
            <w:r w:rsidRPr="00BD5846">
              <w:rPr>
                <w:bCs/>
                <w:sz w:val="24"/>
                <w:szCs w:val="24"/>
              </w:rPr>
              <w:t xml:space="preserve">; </w:t>
            </w:r>
            <w:r w:rsidRPr="00BD5846">
              <w:rPr>
                <w:sz w:val="24"/>
                <w:szCs w:val="24"/>
              </w:rPr>
              <w:t>0.002</w:t>
            </w:r>
            <w:r w:rsidRPr="00BD5846">
              <w:rPr>
                <w:bCs/>
                <w:sz w:val="24"/>
                <w:szCs w:val="24"/>
              </w:rPr>
              <w:t xml:space="preserve">%. Голоса, не учитываемые в связи с признанием бюллетеней недействительными – </w:t>
            </w:r>
            <w:r w:rsidRPr="00BD5846">
              <w:rPr>
                <w:sz w:val="24"/>
                <w:szCs w:val="24"/>
              </w:rPr>
              <w:t>10 555</w:t>
            </w:r>
            <w:r w:rsidRPr="00BD5846">
              <w:rPr>
                <w:bCs/>
                <w:sz w:val="24"/>
                <w:szCs w:val="24"/>
              </w:rPr>
              <w:t xml:space="preserve">; </w:t>
            </w:r>
            <w:r w:rsidRPr="00BD5846">
              <w:rPr>
                <w:sz w:val="24"/>
                <w:szCs w:val="24"/>
              </w:rPr>
              <w:t>0.003</w:t>
            </w:r>
            <w:r w:rsidRPr="00BD5846">
              <w:rPr>
                <w:bCs/>
                <w:sz w:val="24"/>
                <w:szCs w:val="24"/>
              </w:rPr>
              <w:t>%.</w:t>
            </w:r>
          </w:p>
          <w:p w:rsidR="00A52B0D" w:rsidRPr="00E224EE" w:rsidRDefault="00572B13" w:rsidP="00E224EE">
            <w:pPr>
              <w:pStyle w:val="aa"/>
              <w:tabs>
                <w:tab w:val="left" w:pos="0"/>
                <w:tab w:val="left" w:pos="360"/>
                <w:tab w:val="left" w:pos="900"/>
                <w:tab w:val="left" w:pos="1080"/>
              </w:tabs>
              <w:ind w:left="0" w:right="-70" w:firstLine="56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2.7</w:t>
            </w:r>
            <w:r w:rsidR="008A06D7" w:rsidRPr="00E224EE">
              <w:rPr>
                <w:bCs/>
                <w:sz w:val="24"/>
                <w:szCs w:val="24"/>
              </w:rPr>
              <w:t>. Ф</w:t>
            </w:r>
            <w:r w:rsidR="00A52B0D" w:rsidRPr="00E224EE">
              <w:rPr>
                <w:bCs/>
                <w:sz w:val="24"/>
                <w:szCs w:val="24"/>
              </w:rPr>
              <w:t>ормулировки решений, принятых общим собранием участников (акционеров) эмитента по указанным вопросам:</w:t>
            </w:r>
          </w:p>
          <w:p w:rsidR="006F53D8" w:rsidRPr="005D725A" w:rsidRDefault="006F53D8" w:rsidP="006F53D8">
            <w:pPr>
              <w:tabs>
                <w:tab w:val="left" w:pos="851"/>
              </w:tabs>
              <w:spacing w:line="235" w:lineRule="auto"/>
              <w:ind w:firstLine="567"/>
              <w:jc w:val="both"/>
              <w:rPr>
                <w:i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первому вопросу повестки дня принято решение: </w:t>
            </w:r>
            <w:r w:rsidRPr="00700E47">
              <w:rPr>
                <w:iCs/>
                <w:sz w:val="24"/>
                <w:szCs w:val="24"/>
              </w:rPr>
              <w:t>Утвердить годовой отчет, год</w:t>
            </w:r>
            <w:r>
              <w:rPr>
                <w:iCs/>
                <w:sz w:val="24"/>
                <w:szCs w:val="24"/>
              </w:rPr>
              <w:t>овую бухгалтерскую (финансовую)</w:t>
            </w:r>
            <w:r w:rsidRPr="00700E47">
              <w:rPr>
                <w:iCs/>
                <w:sz w:val="24"/>
                <w:szCs w:val="24"/>
              </w:rPr>
              <w:t xml:space="preserve"> отчетность Общества по итогам 2024 года</w:t>
            </w:r>
            <w:r>
              <w:rPr>
                <w:iCs/>
                <w:sz w:val="24"/>
                <w:szCs w:val="24"/>
              </w:rPr>
              <w:t>.</w:t>
            </w:r>
          </w:p>
          <w:p w:rsidR="006F53D8" w:rsidRPr="00E224EE" w:rsidRDefault="006F53D8" w:rsidP="006F53D8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По второму вопросу повестки дня принято решение:</w:t>
            </w:r>
          </w:p>
          <w:p w:rsidR="006F53D8" w:rsidRPr="00B11B86" w:rsidRDefault="006F53D8" w:rsidP="006F53D8">
            <w:pPr>
              <w:tabs>
                <w:tab w:val="left" w:pos="851"/>
              </w:tabs>
              <w:spacing w:line="235" w:lineRule="auto"/>
              <w:ind w:firstLine="567"/>
              <w:jc w:val="both"/>
              <w:rPr>
                <w:iCs/>
                <w:sz w:val="24"/>
                <w:szCs w:val="24"/>
              </w:rPr>
            </w:pPr>
            <w:r w:rsidRPr="00B11B86">
              <w:rPr>
                <w:sz w:val="24"/>
                <w:szCs w:val="24"/>
              </w:rPr>
              <w:t>1.</w:t>
            </w:r>
            <w:r w:rsidRPr="00B11B86">
              <w:rPr>
                <w:spacing w:val="-2"/>
                <w:sz w:val="24"/>
                <w:szCs w:val="24"/>
              </w:rPr>
              <w:t>Утвердить следующее распределение прибыли (убытков) Об</w:t>
            </w:r>
            <w:r>
              <w:rPr>
                <w:spacing w:val="-2"/>
                <w:sz w:val="24"/>
                <w:szCs w:val="24"/>
              </w:rPr>
              <w:t>щества за 2024</w:t>
            </w:r>
            <w:r w:rsidRPr="00B11B86">
              <w:rPr>
                <w:spacing w:val="-2"/>
                <w:sz w:val="24"/>
                <w:szCs w:val="24"/>
              </w:rPr>
              <w:t xml:space="preserve"> отчетный год:</w:t>
            </w:r>
          </w:p>
          <w:p w:rsidR="006F53D8" w:rsidRPr="00E224EE" w:rsidRDefault="006F53D8" w:rsidP="006F53D8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Нераспределенная прибыль (убыток) отчетного периода: </w:t>
            </w:r>
            <w:r w:rsidRPr="00B700B5">
              <w:rPr>
                <w:sz w:val="24"/>
                <w:szCs w:val="24"/>
              </w:rPr>
              <w:t>2 196 894</w:t>
            </w:r>
            <w:r w:rsidRPr="00041606">
              <w:rPr>
                <w:bCs/>
                <w:sz w:val="24"/>
                <w:szCs w:val="24"/>
              </w:rPr>
              <w:t xml:space="preserve"> </w:t>
            </w:r>
            <w:r w:rsidRPr="00E224EE">
              <w:rPr>
                <w:bCs/>
                <w:sz w:val="24"/>
                <w:szCs w:val="24"/>
              </w:rPr>
              <w:t>тыс. руб.</w:t>
            </w:r>
          </w:p>
          <w:p w:rsidR="006F53D8" w:rsidRPr="00E224EE" w:rsidRDefault="006F53D8" w:rsidP="006F53D8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Распределить на: Резервный фонд: </w:t>
            </w:r>
            <w:proofErr w:type="gramStart"/>
            <w:r w:rsidRPr="00E224EE">
              <w:rPr>
                <w:bCs/>
                <w:sz w:val="24"/>
                <w:szCs w:val="24"/>
              </w:rPr>
              <w:t>- ;</w:t>
            </w:r>
            <w:proofErr w:type="gramEnd"/>
            <w:r w:rsidRPr="00E224EE">
              <w:rPr>
                <w:bCs/>
                <w:sz w:val="24"/>
                <w:szCs w:val="24"/>
              </w:rPr>
              <w:t xml:space="preserve"> Фонд накопления: –; Дивиденды: -; Погашение убытков прошлых лет: </w:t>
            </w:r>
            <w:r w:rsidRPr="00B700B5">
              <w:rPr>
                <w:sz w:val="24"/>
                <w:szCs w:val="24"/>
              </w:rPr>
              <w:t>2 196 894</w:t>
            </w:r>
            <w:r w:rsidRPr="0062601B">
              <w:rPr>
                <w:bCs/>
                <w:sz w:val="24"/>
                <w:szCs w:val="24"/>
              </w:rPr>
              <w:t xml:space="preserve"> </w:t>
            </w:r>
            <w:r w:rsidRPr="00E224EE">
              <w:rPr>
                <w:bCs/>
                <w:sz w:val="24"/>
                <w:szCs w:val="24"/>
              </w:rPr>
              <w:t>тыс. руб.</w:t>
            </w:r>
          </w:p>
          <w:p w:rsidR="006F53D8" w:rsidRPr="00B700B5" w:rsidRDefault="006F53D8" w:rsidP="006F53D8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B700B5">
              <w:rPr>
                <w:sz w:val="24"/>
                <w:szCs w:val="24"/>
              </w:rPr>
              <w:t>2. Не выплачивать дивиденды по обыкновенным акциям Общества по итогам 2024 года.</w:t>
            </w:r>
          </w:p>
          <w:p w:rsidR="006F53D8" w:rsidRDefault="006F53D8" w:rsidP="006F53D8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B700B5">
              <w:rPr>
                <w:sz w:val="24"/>
                <w:szCs w:val="24"/>
              </w:rPr>
              <w:t>3. Не выплачивать дивиденды по привилегированным акциям Общества по итогам 2024 года.</w:t>
            </w:r>
          </w:p>
          <w:p w:rsidR="006F53D8" w:rsidRPr="00E224EE" w:rsidRDefault="006F53D8" w:rsidP="006F53D8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третьему вопросу повестки дня принято решение: Избрать Совет директоров Общества в составе: Альшук Константин Юрьевич, </w:t>
            </w:r>
            <w:r w:rsidRPr="00B92A68">
              <w:rPr>
                <w:rFonts w:eastAsiaTheme="minorHAnsi"/>
                <w:sz w:val="24"/>
                <w:szCs w:val="24"/>
              </w:rPr>
              <w:t>Валиков Андрей Викторович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041606">
              <w:rPr>
                <w:rFonts w:eastAsiaTheme="minorHAnsi"/>
                <w:sz w:val="24"/>
                <w:szCs w:val="24"/>
              </w:rPr>
              <w:t>Гузева</w:t>
            </w:r>
            <w:proofErr w:type="spellEnd"/>
            <w:r w:rsidRPr="00041606">
              <w:rPr>
                <w:rFonts w:eastAsiaTheme="minorHAnsi"/>
                <w:sz w:val="24"/>
                <w:szCs w:val="24"/>
              </w:rPr>
              <w:t xml:space="preserve"> Ольга Николаевна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 w:rsidRPr="00E224EE">
              <w:rPr>
                <w:bCs/>
                <w:sz w:val="24"/>
                <w:szCs w:val="24"/>
              </w:rPr>
              <w:t xml:space="preserve">Захаров Петр Брониславович, Лопатина Оксана Михайловна, Ларин Александр Юрьевич, </w:t>
            </w:r>
            <w:r>
              <w:rPr>
                <w:bCs/>
                <w:sz w:val="24"/>
                <w:szCs w:val="24"/>
              </w:rPr>
              <w:t>Тарасова Елена Сергеевна.</w:t>
            </w:r>
          </w:p>
          <w:p w:rsidR="006F53D8" w:rsidRDefault="006F53D8" w:rsidP="006F53D8">
            <w:pPr>
              <w:tabs>
                <w:tab w:val="left" w:pos="851"/>
              </w:tabs>
              <w:spacing w:line="235" w:lineRule="auto"/>
              <w:ind w:firstLine="567"/>
              <w:jc w:val="both"/>
              <w:rPr>
                <w:i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четвертому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 принято решение: </w:t>
            </w:r>
            <w:r w:rsidRPr="00257573">
              <w:rPr>
                <w:iCs/>
                <w:sz w:val="24"/>
                <w:szCs w:val="24"/>
              </w:rPr>
              <w:t>Назначить аудиторской организацией Общества Общество с ограниченной ответственностью "Аудиторская фирма "ИНТЕРКОН" (ОГРН 1027700313464).</w:t>
            </w:r>
          </w:p>
          <w:p w:rsidR="006F53D8" w:rsidRDefault="006F53D8" w:rsidP="006F53D8">
            <w:pPr>
              <w:tabs>
                <w:tab w:val="left" w:pos="851"/>
              </w:tabs>
              <w:spacing w:line="235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пятому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 принято решение:</w:t>
            </w:r>
          </w:p>
          <w:p w:rsidR="006F53D8" w:rsidRPr="0005536B" w:rsidRDefault="006F53D8" w:rsidP="006F53D8">
            <w:pPr>
              <w:tabs>
                <w:tab w:val="left" w:pos="0"/>
                <w:tab w:val="left" w:pos="426"/>
              </w:tabs>
              <w:ind w:right="-70" w:firstLine="567"/>
              <w:jc w:val="both"/>
              <w:rPr>
                <w:bCs/>
                <w:iCs/>
                <w:sz w:val="24"/>
                <w:szCs w:val="24"/>
              </w:rPr>
            </w:pPr>
            <w:r w:rsidRPr="0005536B">
              <w:rPr>
                <w:bCs/>
                <w:iCs/>
                <w:sz w:val="24"/>
                <w:szCs w:val="24"/>
              </w:rPr>
              <w:t>Утвердить Положение о вознаграждении членов Совета директоров Публичного акционерного общества «Волгоградэнергосбыт» в новой редакции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:rsidR="00A52B0D" w:rsidRPr="00E224EE" w:rsidRDefault="008A06D7" w:rsidP="00E224EE">
            <w:pPr>
              <w:tabs>
                <w:tab w:val="left" w:pos="0"/>
                <w:tab w:val="left" w:pos="360"/>
                <w:tab w:val="left" w:pos="900"/>
                <w:tab w:val="left" w:pos="993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2.9.Д</w:t>
            </w:r>
            <w:r w:rsidR="00A52B0D" w:rsidRPr="00E224EE">
              <w:rPr>
                <w:bCs/>
                <w:sz w:val="24"/>
                <w:szCs w:val="24"/>
              </w:rPr>
              <w:t>ата составления и номер протокола общего собрания у</w:t>
            </w:r>
            <w:r w:rsidRPr="00E224EE">
              <w:rPr>
                <w:bCs/>
                <w:sz w:val="24"/>
                <w:szCs w:val="24"/>
              </w:rPr>
              <w:t xml:space="preserve">частников (акционеров) эмитента: </w:t>
            </w:r>
            <w:r w:rsidR="006F53D8">
              <w:rPr>
                <w:bCs/>
                <w:sz w:val="24"/>
                <w:szCs w:val="24"/>
              </w:rPr>
              <w:t>от 19 июня 2025</w:t>
            </w:r>
            <w:r w:rsidRPr="00E224EE">
              <w:rPr>
                <w:bCs/>
                <w:sz w:val="24"/>
                <w:szCs w:val="24"/>
              </w:rPr>
              <w:t xml:space="preserve"> </w:t>
            </w:r>
            <w:r w:rsidR="006F53D8">
              <w:rPr>
                <w:bCs/>
                <w:sz w:val="24"/>
                <w:szCs w:val="24"/>
              </w:rPr>
              <w:t>№1/25/ГОСА (дата составления 23.06.2025</w:t>
            </w:r>
            <w:r w:rsidR="0062601B">
              <w:rPr>
                <w:bCs/>
                <w:sz w:val="24"/>
                <w:szCs w:val="24"/>
              </w:rPr>
              <w:t>)</w:t>
            </w:r>
            <w:r w:rsidR="006F53D8">
              <w:rPr>
                <w:bCs/>
                <w:sz w:val="24"/>
                <w:szCs w:val="24"/>
              </w:rPr>
              <w:t>.</w:t>
            </w:r>
          </w:p>
          <w:p w:rsidR="00A52B0D" w:rsidRPr="00E224EE" w:rsidRDefault="008A06D7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2.10.В</w:t>
            </w:r>
            <w:r w:rsidR="00A52B0D" w:rsidRPr="00E224EE">
              <w:rPr>
                <w:bCs/>
                <w:sz w:val="24"/>
                <w:szCs w:val="24"/>
              </w:rPr>
              <w:t>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</w:t>
            </w:r>
            <w:r w:rsidRPr="00E224EE">
              <w:rPr>
                <w:bCs/>
                <w:sz w:val="24"/>
                <w:szCs w:val="24"/>
              </w:rPr>
              <w:t>ем собрании акционеров эмитента:</w:t>
            </w:r>
          </w:p>
          <w:p w:rsidR="006B77DE" w:rsidRDefault="006B77DE" w:rsidP="006B77D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89450D" w:rsidRPr="006B77DE" w:rsidRDefault="006B77DE" w:rsidP="006B77DE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>CFI   EPXXXR, EPXXXR  VOLGOGRADENERGO/0 RUB UNCTFD REG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A089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53D8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A06D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F53D8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0D" w:rsidRDefault="00A52B0D">
      <w:r>
        <w:separator/>
      </w:r>
    </w:p>
  </w:endnote>
  <w:endnote w:type="continuationSeparator" w:id="0">
    <w:p w:rsidR="00A52B0D" w:rsidRDefault="00A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0D" w:rsidRDefault="00A52B0D">
      <w:r>
        <w:separator/>
      </w:r>
    </w:p>
  </w:footnote>
  <w:footnote w:type="continuationSeparator" w:id="0">
    <w:p w:rsidR="00A52B0D" w:rsidRDefault="00A5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0D" w:rsidRDefault="00A52B0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EF75993"/>
    <w:multiLevelType w:val="multilevel"/>
    <w:tmpl w:val="2D268E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071CE2"/>
    <w:multiLevelType w:val="multilevel"/>
    <w:tmpl w:val="6596B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5DA6DEC"/>
    <w:multiLevelType w:val="hybridMultilevel"/>
    <w:tmpl w:val="AF5876D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1436C"/>
    <w:rsid w:val="0001619D"/>
    <w:rsid w:val="00041606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06F71"/>
    <w:rsid w:val="002E5187"/>
    <w:rsid w:val="0030024D"/>
    <w:rsid w:val="003239C6"/>
    <w:rsid w:val="00342B8A"/>
    <w:rsid w:val="003544CA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47807"/>
    <w:rsid w:val="005648ED"/>
    <w:rsid w:val="00572B13"/>
    <w:rsid w:val="0062601B"/>
    <w:rsid w:val="00657C4E"/>
    <w:rsid w:val="006B77DE"/>
    <w:rsid w:val="006F53D8"/>
    <w:rsid w:val="007033C9"/>
    <w:rsid w:val="007047CF"/>
    <w:rsid w:val="007272F0"/>
    <w:rsid w:val="007303B2"/>
    <w:rsid w:val="00767E0D"/>
    <w:rsid w:val="00814C96"/>
    <w:rsid w:val="0084794A"/>
    <w:rsid w:val="0089450D"/>
    <w:rsid w:val="008A06D7"/>
    <w:rsid w:val="008C1DC0"/>
    <w:rsid w:val="009373AD"/>
    <w:rsid w:val="009519B6"/>
    <w:rsid w:val="00974085"/>
    <w:rsid w:val="009B11DE"/>
    <w:rsid w:val="009E56F5"/>
    <w:rsid w:val="009F0150"/>
    <w:rsid w:val="00A02E37"/>
    <w:rsid w:val="00A52B0D"/>
    <w:rsid w:val="00A67126"/>
    <w:rsid w:val="00A949EA"/>
    <w:rsid w:val="00AD1148"/>
    <w:rsid w:val="00AE20FA"/>
    <w:rsid w:val="00AF3CBF"/>
    <w:rsid w:val="00B053DA"/>
    <w:rsid w:val="00B23577"/>
    <w:rsid w:val="00B66943"/>
    <w:rsid w:val="00B92A68"/>
    <w:rsid w:val="00BD64F6"/>
    <w:rsid w:val="00C86FC2"/>
    <w:rsid w:val="00CA089E"/>
    <w:rsid w:val="00CE6362"/>
    <w:rsid w:val="00CF110B"/>
    <w:rsid w:val="00D10CB2"/>
    <w:rsid w:val="00D1279C"/>
    <w:rsid w:val="00D17DC5"/>
    <w:rsid w:val="00D23122"/>
    <w:rsid w:val="00E1651A"/>
    <w:rsid w:val="00E224EE"/>
    <w:rsid w:val="00E46F53"/>
    <w:rsid w:val="00E54E5B"/>
    <w:rsid w:val="00EA1DAB"/>
    <w:rsid w:val="00EB11F1"/>
    <w:rsid w:val="00EE2DEF"/>
    <w:rsid w:val="00EF6D98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54965F-46A0-4E18-B708-9A8F903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260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601B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9373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10</cp:revision>
  <cp:lastPrinted>2025-06-24T09:44:00Z</cp:lastPrinted>
  <dcterms:created xsi:type="dcterms:W3CDTF">2022-06-27T07:51:00Z</dcterms:created>
  <dcterms:modified xsi:type="dcterms:W3CDTF">2025-06-24T10:06:00Z</dcterms:modified>
</cp:coreProperties>
</file>