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DAB" w:rsidRDefault="00EA1DAB" w:rsidP="00EA1DAB">
      <w:pPr>
        <w:jc w:val="center"/>
        <w:rPr>
          <w:b/>
          <w:bCs/>
          <w:sz w:val="26"/>
          <w:szCs w:val="26"/>
        </w:rPr>
      </w:pPr>
      <w:r>
        <w:rPr>
          <w:b/>
          <w:bCs/>
          <w:sz w:val="26"/>
          <w:szCs w:val="26"/>
        </w:rPr>
        <w:t>Сообщение</w:t>
      </w:r>
    </w:p>
    <w:p w:rsidR="000A653B" w:rsidRDefault="00EA1DAB" w:rsidP="00766584">
      <w:pPr>
        <w:adjustRightInd w:val="0"/>
        <w:jc w:val="center"/>
        <w:rPr>
          <w:b/>
          <w:bCs/>
          <w:sz w:val="26"/>
          <w:szCs w:val="26"/>
        </w:rPr>
      </w:pPr>
      <w:r>
        <w:rPr>
          <w:b/>
          <w:bCs/>
          <w:sz w:val="26"/>
          <w:szCs w:val="26"/>
        </w:rPr>
        <w:t xml:space="preserve">о  </w:t>
      </w:r>
      <w:r w:rsidR="000A653B" w:rsidRPr="000A653B">
        <w:rPr>
          <w:b/>
          <w:bCs/>
          <w:sz w:val="26"/>
          <w:szCs w:val="26"/>
        </w:rPr>
        <w:t>проведении заседания совета директоров эмитента и его повестке дня</w:t>
      </w:r>
    </w:p>
    <w:p w:rsidR="00D42269" w:rsidRPr="000A653B" w:rsidRDefault="00D42269" w:rsidP="00766584">
      <w:pPr>
        <w:adjustRightInd w:val="0"/>
        <w:jc w:val="center"/>
        <w:rPr>
          <w:b/>
          <w:bCs/>
          <w:sz w:val="26"/>
          <w:szCs w:val="26"/>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57"/>
        <w:gridCol w:w="4422"/>
      </w:tblGrid>
      <w:tr w:rsidR="00EA1DAB" w:rsidTr="0030024D">
        <w:trPr>
          <w:cantSplit/>
        </w:trPr>
        <w:tc>
          <w:tcPr>
            <w:tcW w:w="9979" w:type="dxa"/>
            <w:gridSpan w:val="2"/>
          </w:tcPr>
          <w:p w:rsidR="00EA1DAB" w:rsidRDefault="00EA1DAB" w:rsidP="00FD22EF">
            <w:pPr>
              <w:jc w:val="center"/>
              <w:rPr>
                <w:sz w:val="24"/>
                <w:szCs w:val="24"/>
              </w:rPr>
            </w:pPr>
            <w:r>
              <w:rPr>
                <w:sz w:val="24"/>
                <w:szCs w:val="24"/>
              </w:rPr>
              <w:t>1. Общие сведения</w:t>
            </w:r>
          </w:p>
        </w:tc>
      </w:tr>
      <w:tr w:rsidR="00EA1DAB" w:rsidTr="0030024D">
        <w:tc>
          <w:tcPr>
            <w:tcW w:w="5557" w:type="dxa"/>
          </w:tcPr>
          <w:p w:rsidR="00EA1DAB" w:rsidRDefault="00EA1DAB" w:rsidP="00FD22EF">
            <w:pPr>
              <w:ind w:left="57" w:right="57"/>
              <w:jc w:val="both"/>
              <w:rPr>
                <w:sz w:val="24"/>
                <w:szCs w:val="24"/>
              </w:rPr>
            </w:pPr>
            <w:r>
              <w:rPr>
                <w:sz w:val="24"/>
                <w:szCs w:val="24"/>
              </w:rPr>
              <w:t>1.1. </w:t>
            </w:r>
            <w:r w:rsidRPr="00657C4E">
              <w:rPr>
                <w:sz w:val="24"/>
                <w:szCs w:val="24"/>
              </w:rPr>
              <w:t>Полное фирменное наименование (для</w:t>
            </w:r>
            <w:r>
              <w:rPr>
                <w:sz w:val="24"/>
                <w:szCs w:val="24"/>
              </w:rPr>
              <w:t xml:space="preserve"> </w:t>
            </w:r>
            <w:r w:rsidRPr="00657C4E">
              <w:rPr>
                <w:sz w:val="24"/>
                <w:szCs w:val="24"/>
              </w:rPr>
              <w:t>коммерческой организации) или наименование (для</w:t>
            </w:r>
            <w:r>
              <w:rPr>
                <w:sz w:val="24"/>
                <w:szCs w:val="24"/>
              </w:rPr>
              <w:t xml:space="preserve"> </w:t>
            </w:r>
            <w:r w:rsidRPr="00657C4E">
              <w:rPr>
                <w:sz w:val="24"/>
                <w:szCs w:val="24"/>
              </w:rPr>
              <w:t>некоммерческой организации) эмитента</w:t>
            </w:r>
          </w:p>
        </w:tc>
        <w:tc>
          <w:tcPr>
            <w:tcW w:w="4422" w:type="dxa"/>
          </w:tcPr>
          <w:p w:rsidR="00EA1DAB" w:rsidRDefault="00171AA4" w:rsidP="00FD22EF">
            <w:pPr>
              <w:ind w:left="57" w:right="57"/>
              <w:jc w:val="both"/>
              <w:rPr>
                <w:sz w:val="24"/>
                <w:szCs w:val="24"/>
              </w:rPr>
            </w:pPr>
            <w:r w:rsidRPr="00E56AD8">
              <w:rPr>
                <w:sz w:val="24"/>
                <w:szCs w:val="24"/>
              </w:rPr>
              <w:t>Публичное акционерное общество «Волгоградэнергосбыт»</w:t>
            </w:r>
          </w:p>
        </w:tc>
      </w:tr>
      <w:tr w:rsidR="00EA1DAB" w:rsidTr="0030024D">
        <w:tc>
          <w:tcPr>
            <w:tcW w:w="5557" w:type="dxa"/>
          </w:tcPr>
          <w:p w:rsidR="00EA1DAB" w:rsidRDefault="00EA1DAB" w:rsidP="00FD22EF">
            <w:pPr>
              <w:ind w:left="57" w:right="57"/>
              <w:jc w:val="both"/>
              <w:rPr>
                <w:sz w:val="24"/>
                <w:szCs w:val="24"/>
              </w:rPr>
            </w:pPr>
            <w:r>
              <w:rPr>
                <w:sz w:val="24"/>
                <w:szCs w:val="24"/>
              </w:rPr>
              <w:t>1.2. </w:t>
            </w:r>
            <w:r w:rsidRPr="00657C4E">
              <w:rPr>
                <w:sz w:val="24"/>
                <w:szCs w:val="24"/>
              </w:rPr>
              <w:t>Адрес эмитента, указанный в едином</w:t>
            </w:r>
            <w:r>
              <w:rPr>
                <w:sz w:val="24"/>
                <w:szCs w:val="24"/>
              </w:rPr>
              <w:t xml:space="preserve"> </w:t>
            </w:r>
            <w:r w:rsidRPr="00657C4E">
              <w:rPr>
                <w:sz w:val="24"/>
                <w:szCs w:val="24"/>
              </w:rPr>
              <w:t>государственном реестре юридических лиц</w:t>
            </w:r>
          </w:p>
        </w:tc>
        <w:tc>
          <w:tcPr>
            <w:tcW w:w="4422" w:type="dxa"/>
          </w:tcPr>
          <w:p w:rsidR="00EA1DAB" w:rsidRDefault="00171AA4" w:rsidP="00FD22EF">
            <w:pPr>
              <w:ind w:left="57" w:right="57"/>
              <w:jc w:val="both"/>
              <w:rPr>
                <w:sz w:val="24"/>
                <w:szCs w:val="24"/>
              </w:rPr>
            </w:pPr>
            <w:r w:rsidRPr="00E56AD8">
              <w:rPr>
                <w:sz w:val="24"/>
                <w:szCs w:val="24"/>
              </w:rPr>
              <w:t>ПАО «Волгоградэнергосбыт»</w:t>
            </w:r>
          </w:p>
        </w:tc>
      </w:tr>
      <w:tr w:rsidR="00EA1DAB" w:rsidTr="0030024D">
        <w:tc>
          <w:tcPr>
            <w:tcW w:w="5557" w:type="dxa"/>
          </w:tcPr>
          <w:p w:rsidR="00EA1DAB" w:rsidRDefault="00EA1DAB" w:rsidP="00FD22EF">
            <w:pPr>
              <w:ind w:left="57" w:right="57"/>
              <w:jc w:val="both"/>
              <w:rPr>
                <w:sz w:val="24"/>
                <w:szCs w:val="24"/>
              </w:rPr>
            </w:pPr>
            <w:r>
              <w:rPr>
                <w:sz w:val="24"/>
                <w:szCs w:val="24"/>
              </w:rPr>
              <w:t>1.3. </w:t>
            </w:r>
            <w:r w:rsidRPr="00657C4E">
              <w:rPr>
                <w:sz w:val="24"/>
                <w:szCs w:val="24"/>
              </w:rPr>
              <w:t>Основной государственный регистрационный</w:t>
            </w:r>
            <w:r>
              <w:rPr>
                <w:sz w:val="24"/>
                <w:szCs w:val="24"/>
              </w:rPr>
              <w:t xml:space="preserve"> </w:t>
            </w:r>
            <w:r w:rsidRPr="00657C4E">
              <w:rPr>
                <w:sz w:val="24"/>
                <w:szCs w:val="24"/>
              </w:rPr>
              <w:t>номер (ОГРН) эмитента (при наличии)</w:t>
            </w:r>
          </w:p>
        </w:tc>
        <w:tc>
          <w:tcPr>
            <w:tcW w:w="4422" w:type="dxa"/>
          </w:tcPr>
          <w:p w:rsidR="00EA1DAB" w:rsidRDefault="00171AA4" w:rsidP="00FD22EF">
            <w:pPr>
              <w:ind w:left="57" w:right="57"/>
              <w:jc w:val="both"/>
              <w:rPr>
                <w:sz w:val="24"/>
                <w:szCs w:val="24"/>
              </w:rPr>
            </w:pPr>
            <w:r w:rsidRPr="00E56AD8">
              <w:rPr>
                <w:sz w:val="24"/>
                <w:szCs w:val="24"/>
              </w:rPr>
              <w:t>1053444090028</w:t>
            </w:r>
          </w:p>
        </w:tc>
      </w:tr>
      <w:tr w:rsidR="00EA1DAB" w:rsidTr="0030024D">
        <w:tc>
          <w:tcPr>
            <w:tcW w:w="5557" w:type="dxa"/>
          </w:tcPr>
          <w:p w:rsidR="00EA1DAB" w:rsidRDefault="00EA1DAB" w:rsidP="00FD22EF">
            <w:pPr>
              <w:ind w:left="57" w:right="57"/>
              <w:jc w:val="both"/>
              <w:rPr>
                <w:sz w:val="24"/>
                <w:szCs w:val="24"/>
              </w:rPr>
            </w:pPr>
            <w:r>
              <w:rPr>
                <w:sz w:val="24"/>
                <w:szCs w:val="24"/>
              </w:rPr>
              <w:t>1.4. </w:t>
            </w:r>
            <w:r w:rsidRPr="00657C4E">
              <w:rPr>
                <w:sz w:val="24"/>
                <w:szCs w:val="24"/>
              </w:rPr>
              <w:t>Иденти</w:t>
            </w:r>
            <w:r w:rsidR="0053182B">
              <w:rPr>
                <w:sz w:val="24"/>
                <w:szCs w:val="24"/>
              </w:rPr>
              <w:t>фикационный номер налогоплательщ</w:t>
            </w:r>
            <w:r w:rsidRPr="00657C4E">
              <w:rPr>
                <w:sz w:val="24"/>
                <w:szCs w:val="24"/>
              </w:rPr>
              <w:t>ика</w:t>
            </w:r>
            <w:r>
              <w:rPr>
                <w:sz w:val="24"/>
                <w:szCs w:val="24"/>
              </w:rPr>
              <w:t xml:space="preserve"> </w:t>
            </w:r>
            <w:r w:rsidRPr="00657C4E">
              <w:rPr>
                <w:sz w:val="24"/>
                <w:szCs w:val="24"/>
              </w:rPr>
              <w:t>(ИНН) эмитента (при наличии)</w:t>
            </w:r>
          </w:p>
        </w:tc>
        <w:tc>
          <w:tcPr>
            <w:tcW w:w="4422" w:type="dxa"/>
          </w:tcPr>
          <w:p w:rsidR="00EA1DAB" w:rsidRDefault="00171AA4" w:rsidP="00FD22EF">
            <w:pPr>
              <w:ind w:left="57" w:right="57"/>
              <w:jc w:val="both"/>
              <w:rPr>
                <w:sz w:val="24"/>
                <w:szCs w:val="24"/>
              </w:rPr>
            </w:pPr>
            <w:r w:rsidRPr="00E56AD8">
              <w:rPr>
                <w:sz w:val="24"/>
                <w:szCs w:val="24"/>
              </w:rPr>
              <w:t>3445071523</w:t>
            </w:r>
          </w:p>
        </w:tc>
      </w:tr>
      <w:tr w:rsidR="00EA1DAB" w:rsidTr="0030024D">
        <w:tc>
          <w:tcPr>
            <w:tcW w:w="5557" w:type="dxa"/>
          </w:tcPr>
          <w:p w:rsidR="00EA1DAB" w:rsidRDefault="00EA1DAB" w:rsidP="00FD22EF">
            <w:pPr>
              <w:ind w:left="57" w:right="57"/>
              <w:jc w:val="both"/>
              <w:rPr>
                <w:sz w:val="24"/>
                <w:szCs w:val="24"/>
              </w:rPr>
            </w:pPr>
            <w:r>
              <w:rPr>
                <w:sz w:val="24"/>
                <w:szCs w:val="24"/>
              </w:rPr>
              <w:t>1.5. </w:t>
            </w:r>
            <w:r w:rsidRPr="00657C4E">
              <w:rPr>
                <w:sz w:val="24"/>
                <w:szCs w:val="24"/>
              </w:rPr>
              <w:t>Уникальный код эмитента, присвоенный Банком</w:t>
            </w:r>
            <w:r>
              <w:rPr>
                <w:sz w:val="24"/>
                <w:szCs w:val="24"/>
              </w:rPr>
              <w:t xml:space="preserve"> </w:t>
            </w:r>
            <w:r w:rsidRPr="00657C4E">
              <w:rPr>
                <w:sz w:val="24"/>
                <w:szCs w:val="24"/>
              </w:rPr>
              <w:t>России</w:t>
            </w:r>
          </w:p>
        </w:tc>
        <w:tc>
          <w:tcPr>
            <w:tcW w:w="4422" w:type="dxa"/>
          </w:tcPr>
          <w:p w:rsidR="00EA1DAB" w:rsidRDefault="00171AA4" w:rsidP="00FD22EF">
            <w:pPr>
              <w:ind w:left="57" w:right="57"/>
              <w:jc w:val="both"/>
              <w:rPr>
                <w:sz w:val="24"/>
                <w:szCs w:val="24"/>
              </w:rPr>
            </w:pPr>
            <w:r w:rsidRPr="00E56AD8">
              <w:rPr>
                <w:sz w:val="24"/>
                <w:szCs w:val="24"/>
              </w:rPr>
              <w:t>65103-</w:t>
            </w:r>
            <w:r w:rsidRPr="00E56AD8">
              <w:rPr>
                <w:sz w:val="24"/>
                <w:szCs w:val="24"/>
                <w:lang w:val="en-US"/>
              </w:rPr>
              <w:t>D</w:t>
            </w:r>
          </w:p>
        </w:tc>
      </w:tr>
      <w:tr w:rsidR="00EA1DAB" w:rsidTr="0030024D">
        <w:tc>
          <w:tcPr>
            <w:tcW w:w="5557" w:type="dxa"/>
          </w:tcPr>
          <w:p w:rsidR="00EA1DAB" w:rsidRDefault="00EA1DAB" w:rsidP="00FD22EF">
            <w:pPr>
              <w:ind w:left="57" w:right="57"/>
              <w:jc w:val="both"/>
              <w:rPr>
                <w:sz w:val="24"/>
                <w:szCs w:val="24"/>
              </w:rPr>
            </w:pPr>
            <w:r>
              <w:rPr>
                <w:sz w:val="24"/>
                <w:szCs w:val="24"/>
              </w:rPr>
              <w:t>1.6. </w:t>
            </w:r>
            <w:r w:rsidR="0030024D">
              <w:rPr>
                <w:sz w:val="24"/>
                <w:szCs w:val="24"/>
              </w:rPr>
              <w:t>Адрес страницы в сети «</w:t>
            </w:r>
            <w:r w:rsidRPr="00657C4E">
              <w:rPr>
                <w:sz w:val="24"/>
                <w:szCs w:val="24"/>
              </w:rPr>
              <w:t>Интернет», используемой</w:t>
            </w:r>
            <w:r>
              <w:rPr>
                <w:sz w:val="24"/>
                <w:szCs w:val="24"/>
              </w:rPr>
              <w:t xml:space="preserve"> </w:t>
            </w:r>
            <w:r w:rsidRPr="00657C4E">
              <w:rPr>
                <w:sz w:val="24"/>
                <w:szCs w:val="24"/>
              </w:rPr>
              <w:t>эмитентом для раскрытия информации</w:t>
            </w:r>
          </w:p>
        </w:tc>
        <w:tc>
          <w:tcPr>
            <w:tcW w:w="4422" w:type="dxa"/>
          </w:tcPr>
          <w:p w:rsidR="00FA6EA6" w:rsidRPr="00FA6EA6" w:rsidRDefault="00220C5B" w:rsidP="0053182B">
            <w:pPr>
              <w:ind w:right="85"/>
              <w:jc w:val="both"/>
            </w:pPr>
            <w:hyperlink r:id="rId7" w:history="1">
              <w:r w:rsidR="0053182B" w:rsidRPr="002E3D47">
                <w:rPr>
                  <w:rStyle w:val="ac"/>
                  <w:sz w:val="24"/>
                  <w:szCs w:val="24"/>
                </w:rPr>
                <w:t>http://www.e-disclosure.ru/portal/company.aspx?id=5966</w:t>
              </w:r>
            </w:hyperlink>
          </w:p>
          <w:p w:rsidR="00EA1DAB" w:rsidRPr="0053182B" w:rsidRDefault="00FA6EA6" w:rsidP="00517247">
            <w:pPr>
              <w:ind w:right="85"/>
              <w:jc w:val="both"/>
              <w:rPr>
                <w:color w:val="FF0000"/>
                <w:sz w:val="24"/>
                <w:szCs w:val="24"/>
              </w:rPr>
            </w:pPr>
            <w:r w:rsidRPr="00517247">
              <w:rPr>
                <w:rStyle w:val="ac"/>
              </w:rPr>
              <w:t>https://www.energosale34.ru/raskrytie-informatsii/aktsioneru-i-investoru/</w:t>
            </w:r>
          </w:p>
        </w:tc>
      </w:tr>
      <w:tr w:rsidR="00EA1DAB" w:rsidTr="0030024D">
        <w:tc>
          <w:tcPr>
            <w:tcW w:w="5557" w:type="dxa"/>
          </w:tcPr>
          <w:p w:rsidR="00EA1DAB" w:rsidRPr="009B11DE" w:rsidRDefault="00EA1DAB" w:rsidP="00FD22EF">
            <w:pPr>
              <w:ind w:left="57" w:right="57"/>
              <w:jc w:val="both"/>
              <w:rPr>
                <w:sz w:val="24"/>
                <w:szCs w:val="24"/>
              </w:rPr>
            </w:pPr>
            <w:r w:rsidRPr="009B11DE">
              <w:rPr>
                <w:sz w:val="24"/>
                <w:szCs w:val="24"/>
              </w:rPr>
              <w:t>1.7. Дата наступления события (существенного факта), о котором составлено сообщение</w:t>
            </w:r>
          </w:p>
        </w:tc>
        <w:tc>
          <w:tcPr>
            <w:tcW w:w="4422" w:type="dxa"/>
          </w:tcPr>
          <w:p w:rsidR="00EA1DAB" w:rsidRPr="003C5AC0" w:rsidRDefault="00BB45FC" w:rsidP="00234DA4">
            <w:pPr>
              <w:ind w:left="57" w:right="57"/>
              <w:jc w:val="both"/>
              <w:rPr>
                <w:sz w:val="24"/>
                <w:szCs w:val="24"/>
              </w:rPr>
            </w:pPr>
            <w:r>
              <w:rPr>
                <w:sz w:val="24"/>
                <w:szCs w:val="24"/>
              </w:rPr>
              <w:t>30</w:t>
            </w:r>
            <w:r w:rsidR="00FA2B86">
              <w:rPr>
                <w:sz w:val="24"/>
                <w:szCs w:val="24"/>
              </w:rPr>
              <w:t>.</w:t>
            </w:r>
            <w:r w:rsidR="009E505A">
              <w:rPr>
                <w:sz w:val="24"/>
                <w:szCs w:val="24"/>
              </w:rPr>
              <w:t>0</w:t>
            </w:r>
            <w:r w:rsidR="00D30ED8">
              <w:rPr>
                <w:sz w:val="24"/>
                <w:szCs w:val="24"/>
              </w:rPr>
              <w:t>4</w:t>
            </w:r>
            <w:r w:rsidR="0053182B" w:rsidRPr="009B11DE">
              <w:rPr>
                <w:sz w:val="24"/>
                <w:szCs w:val="24"/>
              </w:rPr>
              <w:t>.202</w:t>
            </w:r>
            <w:r w:rsidR="009E505A">
              <w:rPr>
                <w:sz w:val="24"/>
                <w:szCs w:val="24"/>
              </w:rPr>
              <w:t>5</w:t>
            </w:r>
          </w:p>
        </w:tc>
      </w:tr>
    </w:tbl>
    <w:p w:rsidR="00EA1DAB" w:rsidRDefault="00EA1DAB" w:rsidP="00EA1DA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79"/>
      </w:tblGrid>
      <w:tr w:rsidR="00EA1DAB" w:rsidTr="00FD22EF">
        <w:tc>
          <w:tcPr>
            <w:tcW w:w="9979" w:type="dxa"/>
          </w:tcPr>
          <w:p w:rsidR="00EA1DAB" w:rsidRDefault="00EA1DAB" w:rsidP="00FD22EF">
            <w:pPr>
              <w:jc w:val="center"/>
              <w:rPr>
                <w:sz w:val="24"/>
                <w:szCs w:val="24"/>
              </w:rPr>
            </w:pPr>
            <w:r>
              <w:rPr>
                <w:sz w:val="24"/>
                <w:szCs w:val="24"/>
              </w:rPr>
              <w:t>2. Содержание сообщения</w:t>
            </w:r>
          </w:p>
        </w:tc>
      </w:tr>
      <w:tr w:rsidR="00EA1DAB" w:rsidTr="00FD22EF">
        <w:tc>
          <w:tcPr>
            <w:tcW w:w="9979" w:type="dxa"/>
          </w:tcPr>
          <w:p w:rsidR="00234DA4" w:rsidRPr="00234DA4" w:rsidRDefault="00234DA4" w:rsidP="00234DA4">
            <w:pPr>
              <w:ind w:left="85" w:right="85" w:firstLine="733"/>
              <w:jc w:val="both"/>
              <w:rPr>
                <w:sz w:val="24"/>
                <w:szCs w:val="24"/>
              </w:rPr>
            </w:pPr>
            <w:bookmarkStart w:id="0" w:name="_GoBack"/>
            <w:r w:rsidRPr="00234DA4">
              <w:rPr>
                <w:sz w:val="24"/>
                <w:szCs w:val="24"/>
              </w:rPr>
              <w:t>2.1. дата принятия председателем совета директоров эмитента решения о проведении заседания совета директоров (наблюдательного совета) эмитента или дата принятия иного решения, которое в соответствии с уставом эмитента, его внутренними документами или обычаями делового оборота является основанием для проведения заседания совета директоров (наблюдательного совета) эмитента:</w:t>
            </w:r>
          </w:p>
          <w:p w:rsidR="00234DA4" w:rsidRPr="00234DA4" w:rsidRDefault="00BB45FC" w:rsidP="00234DA4">
            <w:pPr>
              <w:ind w:left="85" w:right="85" w:firstLine="733"/>
              <w:jc w:val="both"/>
              <w:rPr>
                <w:sz w:val="24"/>
                <w:szCs w:val="24"/>
              </w:rPr>
            </w:pPr>
            <w:r>
              <w:rPr>
                <w:sz w:val="24"/>
                <w:szCs w:val="24"/>
              </w:rPr>
              <w:t>30</w:t>
            </w:r>
            <w:r w:rsidR="00D30ED8">
              <w:rPr>
                <w:sz w:val="24"/>
                <w:szCs w:val="24"/>
              </w:rPr>
              <w:t xml:space="preserve"> апреля</w:t>
            </w:r>
            <w:r w:rsidR="00234DA4" w:rsidRPr="00234DA4">
              <w:rPr>
                <w:sz w:val="24"/>
                <w:szCs w:val="24"/>
              </w:rPr>
              <w:t xml:space="preserve"> 2025</w:t>
            </w:r>
          </w:p>
          <w:p w:rsidR="00234DA4" w:rsidRPr="00234DA4" w:rsidRDefault="00234DA4" w:rsidP="00234DA4">
            <w:pPr>
              <w:ind w:left="85" w:right="85" w:firstLine="733"/>
              <w:jc w:val="both"/>
              <w:rPr>
                <w:sz w:val="24"/>
                <w:szCs w:val="24"/>
              </w:rPr>
            </w:pPr>
            <w:r w:rsidRPr="00234DA4">
              <w:rPr>
                <w:sz w:val="24"/>
                <w:szCs w:val="24"/>
              </w:rPr>
              <w:t>2.2. дата проведения заседания совета директоров (наблюдательного совета) эмитента:</w:t>
            </w:r>
          </w:p>
          <w:p w:rsidR="00234DA4" w:rsidRPr="00234DA4" w:rsidRDefault="00BB45FC" w:rsidP="00234DA4">
            <w:pPr>
              <w:ind w:left="85" w:right="85" w:firstLine="733"/>
              <w:jc w:val="both"/>
              <w:rPr>
                <w:sz w:val="24"/>
                <w:szCs w:val="24"/>
              </w:rPr>
            </w:pPr>
            <w:r>
              <w:rPr>
                <w:sz w:val="24"/>
                <w:szCs w:val="24"/>
              </w:rPr>
              <w:t>15</w:t>
            </w:r>
            <w:r w:rsidR="00B67493">
              <w:rPr>
                <w:sz w:val="24"/>
                <w:szCs w:val="24"/>
              </w:rPr>
              <w:t xml:space="preserve"> </w:t>
            </w:r>
            <w:r>
              <w:rPr>
                <w:sz w:val="24"/>
                <w:szCs w:val="24"/>
              </w:rPr>
              <w:t>мая</w:t>
            </w:r>
            <w:r w:rsidR="00234DA4" w:rsidRPr="00234DA4">
              <w:rPr>
                <w:sz w:val="24"/>
                <w:szCs w:val="24"/>
              </w:rPr>
              <w:t xml:space="preserve"> 2025</w:t>
            </w:r>
          </w:p>
          <w:p w:rsidR="00234DA4" w:rsidRPr="00234DA4" w:rsidRDefault="00234DA4" w:rsidP="00234DA4">
            <w:pPr>
              <w:ind w:left="85" w:right="85" w:firstLine="733"/>
              <w:jc w:val="both"/>
              <w:rPr>
                <w:sz w:val="24"/>
                <w:szCs w:val="24"/>
              </w:rPr>
            </w:pPr>
            <w:r w:rsidRPr="00234DA4">
              <w:rPr>
                <w:sz w:val="24"/>
                <w:szCs w:val="24"/>
              </w:rPr>
              <w:t>2.3. повестка дня заседания совета директоров (наблюдательного совета) эмитента:</w:t>
            </w:r>
          </w:p>
          <w:p w:rsidR="00BB45FC" w:rsidRPr="00763BE5" w:rsidRDefault="00BB45FC" w:rsidP="00BB45FC">
            <w:pPr>
              <w:pStyle w:val="aa"/>
              <w:numPr>
                <w:ilvl w:val="0"/>
                <w:numId w:val="28"/>
              </w:numPr>
              <w:tabs>
                <w:tab w:val="num" w:pos="390"/>
                <w:tab w:val="left" w:pos="709"/>
                <w:tab w:val="left" w:pos="851"/>
              </w:tabs>
              <w:ind w:left="0" w:firstLine="567"/>
              <w:jc w:val="both"/>
              <w:rPr>
                <w:color w:val="000000"/>
                <w:sz w:val="24"/>
                <w:szCs w:val="24"/>
              </w:rPr>
            </w:pPr>
            <w:r w:rsidRPr="00763BE5">
              <w:rPr>
                <w:sz w:val="24"/>
                <w:szCs w:val="24"/>
              </w:rPr>
              <w:t>Созыв годового заседания общего собрания акционеров Общества</w:t>
            </w:r>
            <w:r w:rsidRPr="00763BE5">
              <w:rPr>
                <w:color w:val="000000"/>
                <w:sz w:val="24"/>
                <w:szCs w:val="24"/>
              </w:rPr>
              <w:t>.</w:t>
            </w:r>
          </w:p>
          <w:p w:rsidR="00BB45FC" w:rsidRPr="00763BE5" w:rsidRDefault="00BB45FC" w:rsidP="00BB45FC">
            <w:pPr>
              <w:pStyle w:val="aa"/>
              <w:numPr>
                <w:ilvl w:val="0"/>
                <w:numId w:val="28"/>
              </w:numPr>
              <w:tabs>
                <w:tab w:val="num" w:pos="390"/>
                <w:tab w:val="left" w:pos="709"/>
                <w:tab w:val="left" w:pos="851"/>
              </w:tabs>
              <w:ind w:left="0" w:firstLine="567"/>
              <w:jc w:val="both"/>
              <w:rPr>
                <w:color w:val="000000"/>
                <w:sz w:val="24"/>
                <w:szCs w:val="24"/>
              </w:rPr>
            </w:pPr>
            <w:r w:rsidRPr="00763BE5">
              <w:rPr>
                <w:sz w:val="24"/>
                <w:szCs w:val="24"/>
              </w:rPr>
              <w:t xml:space="preserve">Определение </w:t>
            </w:r>
            <w:r w:rsidRPr="00763BE5">
              <w:rPr>
                <w:color w:val="000000"/>
                <w:sz w:val="24"/>
                <w:szCs w:val="24"/>
              </w:rPr>
              <w:t>даты, времени, места и проведения годового заседания о</w:t>
            </w:r>
            <w:r w:rsidRPr="00763BE5">
              <w:rPr>
                <w:sz w:val="24"/>
                <w:szCs w:val="24"/>
              </w:rPr>
              <w:t xml:space="preserve">бщего собрания акционеров Общества, </w:t>
            </w:r>
            <w:r w:rsidRPr="00763BE5">
              <w:rPr>
                <w:color w:val="000000"/>
                <w:sz w:val="24"/>
                <w:szCs w:val="24"/>
              </w:rPr>
              <w:t xml:space="preserve">времени начала регистрации лиц, </w:t>
            </w:r>
            <w:r w:rsidRPr="00763BE5">
              <w:rPr>
                <w:sz w:val="24"/>
                <w:szCs w:val="24"/>
              </w:rPr>
              <w:t>участвующих</w:t>
            </w:r>
            <w:r w:rsidRPr="00763BE5">
              <w:rPr>
                <w:color w:val="000000"/>
                <w:sz w:val="24"/>
                <w:szCs w:val="24"/>
              </w:rPr>
              <w:t xml:space="preserve"> в </w:t>
            </w:r>
            <w:r w:rsidRPr="00763BE5">
              <w:rPr>
                <w:sz w:val="24"/>
                <w:szCs w:val="24"/>
              </w:rPr>
              <w:t>годовом заседании общего собрания акционеров Общества</w:t>
            </w:r>
            <w:r w:rsidRPr="00763BE5">
              <w:rPr>
                <w:color w:val="000000"/>
                <w:sz w:val="24"/>
                <w:szCs w:val="24"/>
              </w:rPr>
              <w:t>.</w:t>
            </w:r>
          </w:p>
          <w:p w:rsidR="00BB45FC" w:rsidRPr="00763BE5" w:rsidRDefault="00BB45FC" w:rsidP="00BB45FC">
            <w:pPr>
              <w:pStyle w:val="aa"/>
              <w:numPr>
                <w:ilvl w:val="0"/>
                <w:numId w:val="28"/>
              </w:numPr>
              <w:tabs>
                <w:tab w:val="num" w:pos="390"/>
                <w:tab w:val="left" w:pos="709"/>
                <w:tab w:val="left" w:pos="851"/>
              </w:tabs>
              <w:ind w:left="0" w:firstLine="567"/>
              <w:jc w:val="both"/>
              <w:rPr>
                <w:sz w:val="24"/>
                <w:szCs w:val="24"/>
              </w:rPr>
            </w:pPr>
            <w:r w:rsidRPr="00763BE5">
              <w:rPr>
                <w:sz w:val="24"/>
                <w:szCs w:val="24"/>
              </w:rPr>
              <w:t>Предварительное утверждение Годового отчета Общества за 2024 год.</w:t>
            </w:r>
          </w:p>
          <w:p w:rsidR="00BB45FC" w:rsidRPr="00763BE5" w:rsidRDefault="00BB45FC" w:rsidP="00BB45FC">
            <w:pPr>
              <w:pStyle w:val="aa"/>
              <w:numPr>
                <w:ilvl w:val="0"/>
                <w:numId w:val="28"/>
              </w:numPr>
              <w:tabs>
                <w:tab w:val="num" w:pos="390"/>
                <w:tab w:val="left" w:pos="709"/>
                <w:tab w:val="left" w:pos="851"/>
              </w:tabs>
              <w:ind w:left="0" w:firstLine="567"/>
              <w:jc w:val="both"/>
              <w:rPr>
                <w:sz w:val="24"/>
                <w:szCs w:val="24"/>
              </w:rPr>
            </w:pPr>
            <w:r w:rsidRPr="00763BE5">
              <w:rPr>
                <w:sz w:val="24"/>
                <w:szCs w:val="24"/>
              </w:rPr>
              <w:t>Утверждение отчета о заключенных Обществом в 2024 году сделках, в совершении которых имеется заинтересованность.</w:t>
            </w:r>
          </w:p>
          <w:p w:rsidR="00BB45FC" w:rsidRPr="00763BE5" w:rsidRDefault="00BB45FC" w:rsidP="00BB45FC">
            <w:pPr>
              <w:pStyle w:val="aa"/>
              <w:numPr>
                <w:ilvl w:val="0"/>
                <w:numId w:val="28"/>
              </w:numPr>
              <w:tabs>
                <w:tab w:val="num" w:pos="390"/>
                <w:tab w:val="left" w:pos="709"/>
                <w:tab w:val="left" w:pos="851"/>
              </w:tabs>
              <w:ind w:left="0" w:firstLine="567"/>
              <w:jc w:val="both"/>
              <w:rPr>
                <w:sz w:val="24"/>
                <w:szCs w:val="24"/>
              </w:rPr>
            </w:pPr>
            <w:r w:rsidRPr="00763BE5">
              <w:rPr>
                <w:sz w:val="24"/>
                <w:szCs w:val="24"/>
              </w:rPr>
              <w:t>Рассмотрение годовой бухгалтерской (финансовой) отчетности Общ</w:t>
            </w:r>
            <w:r>
              <w:rPr>
                <w:sz w:val="24"/>
                <w:szCs w:val="24"/>
              </w:rPr>
              <w:t>ества за 2024 год, в том числе</w:t>
            </w:r>
            <w:r w:rsidRPr="00763BE5">
              <w:rPr>
                <w:sz w:val="24"/>
                <w:szCs w:val="24"/>
              </w:rPr>
              <w:t xml:space="preserve"> рекомендаци</w:t>
            </w:r>
            <w:r>
              <w:rPr>
                <w:sz w:val="24"/>
                <w:szCs w:val="24"/>
              </w:rPr>
              <w:t>и</w:t>
            </w:r>
            <w:r w:rsidRPr="00763BE5">
              <w:rPr>
                <w:sz w:val="24"/>
                <w:szCs w:val="24"/>
              </w:rPr>
              <w:t xml:space="preserve"> по распределению прибыли и убытков Общества по итогам 2024 отчетного года.</w:t>
            </w:r>
          </w:p>
          <w:p w:rsidR="00BB45FC" w:rsidRPr="00763BE5" w:rsidRDefault="00BB45FC" w:rsidP="00BB45FC">
            <w:pPr>
              <w:pStyle w:val="aa"/>
              <w:numPr>
                <w:ilvl w:val="0"/>
                <w:numId w:val="28"/>
              </w:numPr>
              <w:tabs>
                <w:tab w:val="num" w:pos="390"/>
                <w:tab w:val="left" w:pos="709"/>
                <w:tab w:val="left" w:pos="851"/>
              </w:tabs>
              <w:ind w:left="0" w:firstLine="567"/>
              <w:jc w:val="both"/>
              <w:rPr>
                <w:sz w:val="24"/>
                <w:szCs w:val="24"/>
              </w:rPr>
            </w:pPr>
            <w:r>
              <w:rPr>
                <w:sz w:val="24"/>
                <w:szCs w:val="24"/>
              </w:rPr>
              <w:t>Рекомендации</w:t>
            </w:r>
            <w:r w:rsidRPr="00763BE5">
              <w:rPr>
                <w:sz w:val="24"/>
                <w:szCs w:val="24"/>
              </w:rPr>
              <w:t xml:space="preserve"> по размеру дивиденда по акциям Общества и порядку его выплаты по итогам 2024 года.</w:t>
            </w:r>
          </w:p>
          <w:p w:rsidR="00BB45FC" w:rsidRPr="00763BE5" w:rsidRDefault="00BB45FC" w:rsidP="00BB45FC">
            <w:pPr>
              <w:pStyle w:val="aa"/>
              <w:numPr>
                <w:ilvl w:val="0"/>
                <w:numId w:val="28"/>
              </w:numPr>
              <w:tabs>
                <w:tab w:val="num" w:pos="390"/>
                <w:tab w:val="left" w:pos="709"/>
                <w:tab w:val="left" w:pos="851"/>
              </w:tabs>
              <w:ind w:left="0" w:firstLine="567"/>
              <w:jc w:val="both"/>
              <w:rPr>
                <w:sz w:val="24"/>
                <w:szCs w:val="24"/>
              </w:rPr>
            </w:pPr>
            <w:r w:rsidRPr="00763BE5">
              <w:rPr>
                <w:sz w:val="24"/>
                <w:szCs w:val="24"/>
              </w:rPr>
              <w:t>Рассмотрение кандидатуры аудиторской организации Общества.</w:t>
            </w:r>
          </w:p>
          <w:p w:rsidR="00BB45FC" w:rsidRPr="00763BE5" w:rsidRDefault="00BB45FC" w:rsidP="00BB45FC">
            <w:pPr>
              <w:pStyle w:val="aa"/>
              <w:numPr>
                <w:ilvl w:val="0"/>
                <w:numId w:val="28"/>
              </w:numPr>
              <w:tabs>
                <w:tab w:val="num" w:pos="390"/>
                <w:tab w:val="left" w:pos="709"/>
                <w:tab w:val="left" w:pos="851"/>
              </w:tabs>
              <w:ind w:left="0" w:firstLine="567"/>
              <w:jc w:val="both"/>
              <w:rPr>
                <w:color w:val="000000"/>
                <w:sz w:val="24"/>
                <w:szCs w:val="24"/>
              </w:rPr>
            </w:pPr>
            <w:r w:rsidRPr="00763BE5">
              <w:rPr>
                <w:color w:val="000000"/>
                <w:sz w:val="24"/>
                <w:szCs w:val="24"/>
              </w:rPr>
              <w:t xml:space="preserve">Определение повестки дня годового заседания </w:t>
            </w:r>
            <w:r w:rsidRPr="00763BE5">
              <w:rPr>
                <w:sz w:val="24"/>
                <w:szCs w:val="24"/>
              </w:rPr>
              <w:t>общего собрания акционеров Общества</w:t>
            </w:r>
            <w:r w:rsidRPr="00763BE5">
              <w:rPr>
                <w:color w:val="000000"/>
                <w:sz w:val="24"/>
                <w:szCs w:val="24"/>
              </w:rPr>
              <w:t>.</w:t>
            </w:r>
          </w:p>
          <w:p w:rsidR="00BB45FC" w:rsidRPr="00763BE5" w:rsidRDefault="00BB45FC" w:rsidP="00BB45FC">
            <w:pPr>
              <w:pStyle w:val="aa"/>
              <w:numPr>
                <w:ilvl w:val="0"/>
                <w:numId w:val="28"/>
              </w:numPr>
              <w:tabs>
                <w:tab w:val="num" w:pos="390"/>
                <w:tab w:val="left" w:pos="709"/>
                <w:tab w:val="left" w:pos="851"/>
              </w:tabs>
              <w:ind w:left="0" w:firstLine="567"/>
              <w:jc w:val="both"/>
              <w:rPr>
                <w:sz w:val="24"/>
                <w:szCs w:val="24"/>
              </w:rPr>
            </w:pPr>
            <w:r w:rsidRPr="00763BE5">
              <w:rPr>
                <w:color w:val="000000"/>
                <w:sz w:val="24"/>
                <w:szCs w:val="24"/>
              </w:rPr>
              <w:t xml:space="preserve">Определение </w:t>
            </w:r>
            <w:r w:rsidRPr="00763BE5">
              <w:rPr>
                <w:sz w:val="24"/>
                <w:szCs w:val="24"/>
              </w:rPr>
              <w:t>даты, на которую определяются (фиксируются) лица, имеющие право голоса при принятии решений общим собранием акционеров.</w:t>
            </w:r>
          </w:p>
          <w:p w:rsidR="00BB45FC" w:rsidRPr="00763BE5" w:rsidRDefault="00BB45FC" w:rsidP="00BB45FC">
            <w:pPr>
              <w:pStyle w:val="aa"/>
              <w:numPr>
                <w:ilvl w:val="0"/>
                <w:numId w:val="28"/>
              </w:numPr>
              <w:tabs>
                <w:tab w:val="num" w:pos="390"/>
                <w:tab w:val="left" w:pos="709"/>
                <w:tab w:val="left" w:pos="993"/>
              </w:tabs>
              <w:ind w:left="0" w:firstLine="567"/>
              <w:jc w:val="both"/>
              <w:rPr>
                <w:sz w:val="24"/>
                <w:szCs w:val="24"/>
              </w:rPr>
            </w:pPr>
            <w:r w:rsidRPr="00763BE5">
              <w:rPr>
                <w:color w:val="000000"/>
                <w:sz w:val="24"/>
                <w:szCs w:val="24"/>
              </w:rPr>
              <w:t xml:space="preserve">Определение типа (типов) привилегированных акций, владельцы которых обладают правом голоса по вопросам повестки дня годового заседания </w:t>
            </w:r>
            <w:r w:rsidRPr="00763BE5">
              <w:rPr>
                <w:sz w:val="24"/>
                <w:szCs w:val="24"/>
              </w:rPr>
              <w:t>общего собрания акционеров Общества.</w:t>
            </w:r>
          </w:p>
          <w:p w:rsidR="00BB45FC" w:rsidRPr="00763BE5" w:rsidRDefault="00BB45FC" w:rsidP="00BB45FC">
            <w:pPr>
              <w:pStyle w:val="af2"/>
              <w:numPr>
                <w:ilvl w:val="0"/>
                <w:numId w:val="28"/>
              </w:numPr>
              <w:tabs>
                <w:tab w:val="left" w:pos="709"/>
                <w:tab w:val="left" w:pos="993"/>
              </w:tabs>
              <w:spacing w:before="0" w:beforeAutospacing="0" w:after="0" w:afterAutospacing="0"/>
              <w:ind w:left="0" w:firstLine="567"/>
              <w:jc w:val="both"/>
            </w:pPr>
            <w:r w:rsidRPr="00763BE5">
              <w:rPr>
                <w:color w:val="000000"/>
              </w:rPr>
              <w:t xml:space="preserve">Определение перечня информации (материалов), предоставляемой лицам, </w:t>
            </w:r>
            <w:r w:rsidRPr="00763BE5">
              <w:t>имеющим право голоса при принятии решений общим собранием акционеров</w:t>
            </w:r>
            <w:r w:rsidRPr="00763BE5">
              <w:rPr>
                <w:color w:val="000000"/>
              </w:rPr>
              <w:t>, и порядка ознакомления акционеров с указанной информацией.</w:t>
            </w:r>
          </w:p>
          <w:p w:rsidR="00BB45FC" w:rsidRPr="003B094B" w:rsidRDefault="00BB45FC" w:rsidP="00BB45FC">
            <w:pPr>
              <w:pStyle w:val="af2"/>
              <w:numPr>
                <w:ilvl w:val="0"/>
                <w:numId w:val="28"/>
              </w:numPr>
              <w:tabs>
                <w:tab w:val="left" w:pos="709"/>
                <w:tab w:val="left" w:pos="993"/>
              </w:tabs>
              <w:spacing w:before="0" w:beforeAutospacing="0" w:after="0" w:afterAutospacing="0"/>
              <w:ind w:left="0" w:firstLine="567"/>
              <w:jc w:val="both"/>
            </w:pPr>
            <w:r w:rsidRPr="003B094B">
              <w:t>Избрание секретаря годового заседания общего собрания акционеров Общества.</w:t>
            </w:r>
          </w:p>
          <w:p w:rsidR="00BB45FC" w:rsidRPr="00D666F1" w:rsidRDefault="00BB45FC" w:rsidP="00BB45FC">
            <w:pPr>
              <w:pStyle w:val="af2"/>
              <w:numPr>
                <w:ilvl w:val="0"/>
                <w:numId w:val="28"/>
              </w:numPr>
              <w:tabs>
                <w:tab w:val="left" w:pos="709"/>
                <w:tab w:val="left" w:pos="993"/>
              </w:tabs>
              <w:spacing w:before="0" w:beforeAutospacing="0" w:after="0" w:afterAutospacing="0"/>
              <w:ind w:left="0" w:firstLine="567"/>
              <w:jc w:val="both"/>
            </w:pPr>
            <w:r w:rsidRPr="00D666F1">
              <w:t>Утверждение формы и текста бюллетеня для голосования, формулировок решений по вопросам повестки дня, которые должны направляться в электронной форме номинальным держателям акций, определение даты направления бюллетеней для голосования лицам, имеющим право голоса при принятии решений общим собранием акционеров Общества, определение адреса, по которому могут быть направлены заполненные бюллетени для голосования.</w:t>
            </w:r>
          </w:p>
          <w:p w:rsidR="00BB45FC" w:rsidRPr="00F42243" w:rsidRDefault="00BB45FC" w:rsidP="00BB45FC">
            <w:pPr>
              <w:pStyle w:val="af2"/>
              <w:numPr>
                <w:ilvl w:val="0"/>
                <w:numId w:val="28"/>
              </w:numPr>
              <w:tabs>
                <w:tab w:val="left" w:pos="709"/>
                <w:tab w:val="left" w:pos="993"/>
              </w:tabs>
              <w:spacing w:before="0" w:beforeAutospacing="0" w:after="0" w:afterAutospacing="0"/>
              <w:ind w:left="0" w:firstLine="567"/>
              <w:jc w:val="both"/>
            </w:pPr>
            <w:r w:rsidRPr="003B094B">
              <w:t>Определение порядка сообщения акционерам Общества о проведении годового заседания общего собрания акционеров Общества, в том числе утверждение формы и текста сообщения.</w:t>
            </w:r>
          </w:p>
          <w:p w:rsidR="00BB45FC" w:rsidRPr="003B094B" w:rsidRDefault="00BB45FC" w:rsidP="00BB45FC">
            <w:pPr>
              <w:pStyle w:val="af2"/>
              <w:numPr>
                <w:ilvl w:val="0"/>
                <w:numId w:val="28"/>
              </w:numPr>
              <w:tabs>
                <w:tab w:val="left" w:pos="709"/>
                <w:tab w:val="left" w:pos="993"/>
              </w:tabs>
              <w:spacing w:before="0" w:beforeAutospacing="0" w:after="0" w:afterAutospacing="0"/>
              <w:ind w:left="0" w:firstLine="567"/>
              <w:jc w:val="both"/>
            </w:pPr>
            <w:r w:rsidRPr="003B094B">
              <w:t>Утверждение сметы затрат, связанных с подготовкой и проведением годового заседания общего собрания акционеров Общества.</w:t>
            </w:r>
          </w:p>
          <w:p w:rsidR="00BB45FC" w:rsidRPr="003B094B" w:rsidRDefault="00BB45FC" w:rsidP="00BB45FC">
            <w:pPr>
              <w:pStyle w:val="af2"/>
              <w:numPr>
                <w:ilvl w:val="0"/>
                <w:numId w:val="28"/>
              </w:numPr>
              <w:tabs>
                <w:tab w:val="left" w:pos="709"/>
                <w:tab w:val="left" w:pos="993"/>
              </w:tabs>
              <w:spacing w:before="0" w:beforeAutospacing="0" w:after="0" w:afterAutospacing="0"/>
              <w:ind w:left="0" w:firstLine="567"/>
              <w:jc w:val="both"/>
            </w:pPr>
            <w:r w:rsidRPr="003B094B">
              <w:t>Оценка качества работы Совета директоров и членов Совета директоров.</w:t>
            </w:r>
          </w:p>
          <w:p w:rsidR="00BB45FC" w:rsidRPr="003B094B" w:rsidRDefault="00BB45FC" w:rsidP="00BB45FC">
            <w:pPr>
              <w:pStyle w:val="af2"/>
              <w:numPr>
                <w:ilvl w:val="0"/>
                <w:numId w:val="28"/>
              </w:numPr>
              <w:tabs>
                <w:tab w:val="left" w:pos="709"/>
                <w:tab w:val="left" w:pos="993"/>
              </w:tabs>
              <w:spacing w:before="0" w:beforeAutospacing="0" w:after="0" w:afterAutospacing="0"/>
              <w:ind w:left="0" w:firstLine="567"/>
              <w:jc w:val="both"/>
            </w:pPr>
            <w:r w:rsidRPr="003B094B">
              <w:t>Рассмотрение заключения внутреннего аудита об оценке эффективности системы управления рисками и внутреннего контроля за 2024 год.</w:t>
            </w:r>
          </w:p>
          <w:p w:rsidR="00BB45FC" w:rsidRPr="00964309" w:rsidRDefault="00BB45FC" w:rsidP="00BB45FC">
            <w:pPr>
              <w:ind w:left="85" w:right="85" w:firstLine="733"/>
              <w:jc w:val="both"/>
              <w:rPr>
                <w:sz w:val="24"/>
                <w:szCs w:val="24"/>
              </w:rPr>
            </w:pPr>
            <w:r>
              <w:rPr>
                <w:sz w:val="24"/>
                <w:szCs w:val="24"/>
              </w:rPr>
              <w:t>2.4</w:t>
            </w:r>
            <w:r w:rsidRPr="00964309">
              <w:rPr>
                <w:sz w:val="24"/>
                <w:szCs w:val="24"/>
              </w:rPr>
              <w:t xml:space="preserve"> идентификационные признаки акций, владельцы которых имеют право на участие в общем собрании акционеров эмитента:</w:t>
            </w:r>
          </w:p>
          <w:p w:rsidR="00BB45FC" w:rsidRDefault="00BB45FC" w:rsidP="00BB45FC">
            <w:pPr>
              <w:ind w:left="85" w:right="85" w:firstLine="733"/>
              <w:jc w:val="both"/>
              <w:rPr>
                <w:sz w:val="24"/>
                <w:szCs w:val="24"/>
              </w:rPr>
            </w:pPr>
            <w:r w:rsidRPr="00964309">
              <w:rPr>
                <w:sz w:val="24"/>
                <w:szCs w:val="24"/>
              </w:rPr>
              <w:t xml:space="preserve">именные обыкновенные бездокументарные акции: </w:t>
            </w:r>
            <w:r w:rsidRPr="003D275A">
              <w:rPr>
                <w:sz w:val="24"/>
                <w:szCs w:val="24"/>
              </w:rPr>
              <w:t xml:space="preserve">государственный регистрационный номер выпуска ценных бумаг 1-01-65103-D, дата государственной регистрации выпуска ценных бумаг 14.04.2005; </w:t>
            </w:r>
            <w:r>
              <w:rPr>
                <w:sz w:val="24"/>
                <w:szCs w:val="24"/>
              </w:rPr>
              <w:t>ISIN RU000A0D8L73,</w:t>
            </w:r>
            <w:r w:rsidRPr="00EF75DD">
              <w:rPr>
                <w:sz w:val="24"/>
                <w:szCs w:val="24"/>
              </w:rPr>
              <w:t xml:space="preserve"> </w:t>
            </w:r>
            <w:r w:rsidRPr="003D275A">
              <w:rPr>
                <w:sz w:val="24"/>
                <w:szCs w:val="24"/>
              </w:rPr>
              <w:t>CFI</w:t>
            </w:r>
            <w:r>
              <w:rPr>
                <w:sz w:val="24"/>
                <w:szCs w:val="24"/>
              </w:rPr>
              <w:t xml:space="preserve"> </w:t>
            </w:r>
            <w:r w:rsidRPr="00EF75DD">
              <w:rPr>
                <w:sz w:val="24"/>
                <w:szCs w:val="24"/>
              </w:rPr>
              <w:t>ESVXFR</w:t>
            </w:r>
            <w:r>
              <w:rPr>
                <w:sz w:val="24"/>
                <w:szCs w:val="24"/>
              </w:rPr>
              <w:t xml:space="preserve">, </w:t>
            </w:r>
            <w:r w:rsidRPr="003D275A">
              <w:rPr>
                <w:sz w:val="24"/>
                <w:szCs w:val="24"/>
              </w:rPr>
              <w:t>FISN</w:t>
            </w:r>
            <w:r w:rsidRPr="00EF75DD">
              <w:rPr>
                <w:sz w:val="24"/>
                <w:szCs w:val="24"/>
              </w:rPr>
              <w:t xml:space="preserve"> VOLGOGRADENERGO/SH ORD UNCTFD REG</w:t>
            </w:r>
            <w:r>
              <w:rPr>
                <w:sz w:val="24"/>
                <w:szCs w:val="24"/>
              </w:rPr>
              <w:t>;</w:t>
            </w:r>
          </w:p>
          <w:p w:rsidR="00D6596F" w:rsidRPr="00BB45FC" w:rsidRDefault="00BB45FC" w:rsidP="00BB45FC">
            <w:pPr>
              <w:ind w:left="85" w:right="85" w:firstLine="733"/>
              <w:jc w:val="both"/>
              <w:rPr>
                <w:sz w:val="24"/>
                <w:szCs w:val="24"/>
              </w:rPr>
            </w:pPr>
            <w:r w:rsidRPr="00964309">
              <w:rPr>
                <w:sz w:val="24"/>
                <w:szCs w:val="24"/>
              </w:rPr>
              <w:t xml:space="preserve">именные привилегированные бездокументарные акции: </w:t>
            </w:r>
            <w:r w:rsidRPr="003D275A">
              <w:rPr>
                <w:sz w:val="24"/>
                <w:szCs w:val="24"/>
              </w:rPr>
              <w:t xml:space="preserve">государственный регистрационный номер выпуска ценных бумаг 2-01-65103-D, дата государственной регистрации выпуска ценных бумаг 14.04.2005; </w:t>
            </w:r>
            <w:r w:rsidRPr="00964309">
              <w:rPr>
                <w:sz w:val="24"/>
                <w:szCs w:val="24"/>
              </w:rPr>
              <w:t>ISIN RU000A0D8L57</w:t>
            </w:r>
            <w:r>
              <w:rPr>
                <w:sz w:val="24"/>
                <w:szCs w:val="24"/>
              </w:rPr>
              <w:t xml:space="preserve">, </w:t>
            </w:r>
            <w:r w:rsidRPr="00EF75DD">
              <w:rPr>
                <w:sz w:val="24"/>
                <w:szCs w:val="24"/>
              </w:rPr>
              <w:t xml:space="preserve">CFI   EPXXXR, </w:t>
            </w:r>
            <w:proofErr w:type="gramStart"/>
            <w:r w:rsidRPr="00EF75DD">
              <w:rPr>
                <w:sz w:val="24"/>
                <w:szCs w:val="24"/>
              </w:rPr>
              <w:t>EPXXXR  VOLGOGRADENERGO</w:t>
            </w:r>
            <w:proofErr w:type="gramEnd"/>
            <w:r w:rsidRPr="00EF75DD">
              <w:rPr>
                <w:sz w:val="24"/>
                <w:szCs w:val="24"/>
              </w:rPr>
              <w:t>/0 RUB UNCTFD REG</w:t>
            </w:r>
            <w:r>
              <w:rPr>
                <w:sz w:val="24"/>
                <w:szCs w:val="24"/>
              </w:rPr>
              <w:t>.</w:t>
            </w:r>
            <w:bookmarkEnd w:id="0"/>
          </w:p>
        </w:tc>
      </w:tr>
    </w:tbl>
    <w:p w:rsidR="00EA1DAB" w:rsidRDefault="00EA1DAB" w:rsidP="00EA1DAB">
      <w:pPr>
        <w:rPr>
          <w:sz w:val="24"/>
          <w:szCs w:val="24"/>
        </w:rPr>
      </w:pPr>
    </w:p>
    <w:tbl>
      <w:tblPr>
        <w:tblW w:w="9980" w:type="dxa"/>
        <w:tblLayout w:type="fixed"/>
        <w:tblCellMar>
          <w:left w:w="28" w:type="dxa"/>
          <w:right w:w="28" w:type="dxa"/>
        </w:tblCellMar>
        <w:tblLook w:val="0000" w:firstRow="0" w:lastRow="0" w:firstColumn="0" w:lastColumn="0" w:noHBand="0" w:noVBand="0"/>
      </w:tblPr>
      <w:tblGrid>
        <w:gridCol w:w="567"/>
        <w:gridCol w:w="510"/>
        <w:gridCol w:w="198"/>
        <w:gridCol w:w="397"/>
        <w:gridCol w:w="255"/>
        <w:gridCol w:w="1418"/>
        <w:gridCol w:w="397"/>
        <w:gridCol w:w="340"/>
        <w:gridCol w:w="29"/>
        <w:gridCol w:w="368"/>
        <w:gridCol w:w="1985"/>
        <w:gridCol w:w="397"/>
        <w:gridCol w:w="2835"/>
        <w:gridCol w:w="284"/>
      </w:tblGrid>
      <w:tr w:rsidR="00EA1DAB" w:rsidTr="004A463F">
        <w:tc>
          <w:tcPr>
            <w:tcW w:w="9980" w:type="dxa"/>
            <w:gridSpan w:val="14"/>
            <w:tcBorders>
              <w:top w:val="single" w:sz="4" w:space="0" w:color="auto"/>
              <w:left w:val="single" w:sz="4" w:space="0" w:color="auto"/>
              <w:bottom w:val="single" w:sz="4" w:space="0" w:color="auto"/>
              <w:right w:val="single" w:sz="4" w:space="0" w:color="auto"/>
            </w:tcBorders>
          </w:tcPr>
          <w:p w:rsidR="00EA1DAB" w:rsidRDefault="00EA1DAB" w:rsidP="00FD22EF">
            <w:pPr>
              <w:jc w:val="center"/>
              <w:rPr>
                <w:sz w:val="24"/>
                <w:szCs w:val="24"/>
              </w:rPr>
            </w:pPr>
            <w:r>
              <w:rPr>
                <w:sz w:val="24"/>
                <w:szCs w:val="24"/>
              </w:rPr>
              <w:t>3. Подпись</w:t>
            </w:r>
          </w:p>
        </w:tc>
      </w:tr>
      <w:tr w:rsidR="00FD22EF" w:rsidTr="004A463F">
        <w:tc>
          <w:tcPr>
            <w:tcW w:w="567" w:type="dxa"/>
            <w:tcBorders>
              <w:top w:val="single" w:sz="4" w:space="0" w:color="auto"/>
              <w:left w:val="single" w:sz="4" w:space="0" w:color="auto"/>
            </w:tcBorders>
            <w:vAlign w:val="bottom"/>
          </w:tcPr>
          <w:p w:rsidR="00FD22EF" w:rsidRPr="009F0150" w:rsidRDefault="00FD22EF" w:rsidP="00FD22EF">
            <w:pPr>
              <w:ind w:left="57"/>
              <w:rPr>
                <w:sz w:val="24"/>
                <w:szCs w:val="24"/>
              </w:rPr>
            </w:pPr>
            <w:r>
              <w:rPr>
                <w:sz w:val="24"/>
                <w:szCs w:val="24"/>
              </w:rPr>
              <w:t>3.1.</w:t>
            </w:r>
          </w:p>
        </w:tc>
        <w:tc>
          <w:tcPr>
            <w:tcW w:w="3515" w:type="dxa"/>
            <w:gridSpan w:val="7"/>
            <w:tcBorders>
              <w:top w:val="single" w:sz="4" w:space="0" w:color="auto"/>
              <w:bottom w:val="single" w:sz="4" w:space="0" w:color="auto"/>
            </w:tcBorders>
            <w:vAlign w:val="bottom"/>
          </w:tcPr>
          <w:p w:rsidR="00FD22EF" w:rsidRPr="009F0150" w:rsidRDefault="000A653B" w:rsidP="00FD22EF">
            <w:pPr>
              <w:jc w:val="center"/>
              <w:rPr>
                <w:sz w:val="24"/>
                <w:szCs w:val="24"/>
              </w:rPr>
            </w:pPr>
            <w:r>
              <w:rPr>
                <w:sz w:val="24"/>
                <w:szCs w:val="24"/>
              </w:rPr>
              <w:t>Генеральный директор</w:t>
            </w:r>
          </w:p>
        </w:tc>
        <w:tc>
          <w:tcPr>
            <w:tcW w:w="397" w:type="dxa"/>
            <w:gridSpan w:val="2"/>
            <w:tcBorders>
              <w:top w:val="single" w:sz="4" w:space="0" w:color="auto"/>
            </w:tcBorders>
            <w:vAlign w:val="bottom"/>
          </w:tcPr>
          <w:p w:rsidR="00FD22EF" w:rsidRPr="009F0150" w:rsidRDefault="00FD22EF" w:rsidP="00FD22EF">
            <w:pPr>
              <w:jc w:val="center"/>
              <w:rPr>
                <w:sz w:val="24"/>
                <w:szCs w:val="24"/>
              </w:rPr>
            </w:pPr>
          </w:p>
        </w:tc>
        <w:tc>
          <w:tcPr>
            <w:tcW w:w="1985" w:type="dxa"/>
            <w:tcBorders>
              <w:top w:val="single" w:sz="4" w:space="0" w:color="auto"/>
              <w:bottom w:val="single" w:sz="4" w:space="0" w:color="auto"/>
            </w:tcBorders>
            <w:vAlign w:val="bottom"/>
          </w:tcPr>
          <w:p w:rsidR="00FD22EF" w:rsidRDefault="00FD22EF" w:rsidP="00FD22EF">
            <w:pPr>
              <w:jc w:val="center"/>
              <w:rPr>
                <w:sz w:val="24"/>
                <w:szCs w:val="24"/>
              </w:rPr>
            </w:pPr>
          </w:p>
        </w:tc>
        <w:tc>
          <w:tcPr>
            <w:tcW w:w="397" w:type="dxa"/>
            <w:tcBorders>
              <w:top w:val="single" w:sz="4" w:space="0" w:color="auto"/>
            </w:tcBorders>
            <w:vAlign w:val="bottom"/>
          </w:tcPr>
          <w:p w:rsidR="00FD22EF" w:rsidRDefault="00FD22EF" w:rsidP="00FD22EF">
            <w:pPr>
              <w:rPr>
                <w:sz w:val="24"/>
                <w:szCs w:val="24"/>
              </w:rPr>
            </w:pPr>
          </w:p>
        </w:tc>
        <w:tc>
          <w:tcPr>
            <w:tcW w:w="2835" w:type="dxa"/>
            <w:tcBorders>
              <w:top w:val="single" w:sz="4" w:space="0" w:color="auto"/>
              <w:bottom w:val="single" w:sz="4" w:space="0" w:color="auto"/>
            </w:tcBorders>
            <w:vAlign w:val="bottom"/>
          </w:tcPr>
          <w:p w:rsidR="00FD22EF" w:rsidRPr="009E56F5" w:rsidRDefault="009E56F5" w:rsidP="00FD22EF">
            <w:pPr>
              <w:jc w:val="center"/>
              <w:rPr>
                <w:sz w:val="24"/>
                <w:szCs w:val="24"/>
              </w:rPr>
            </w:pPr>
            <w:r>
              <w:rPr>
                <w:sz w:val="24"/>
                <w:szCs w:val="24"/>
              </w:rPr>
              <w:t>Д.М. Кауль</w:t>
            </w:r>
          </w:p>
        </w:tc>
        <w:tc>
          <w:tcPr>
            <w:tcW w:w="284" w:type="dxa"/>
            <w:tcBorders>
              <w:top w:val="single" w:sz="4" w:space="0" w:color="auto"/>
              <w:right w:val="single" w:sz="4" w:space="0" w:color="auto"/>
            </w:tcBorders>
            <w:vAlign w:val="bottom"/>
          </w:tcPr>
          <w:p w:rsidR="00FD22EF" w:rsidRDefault="00FD22EF" w:rsidP="00FD22EF">
            <w:pPr>
              <w:rPr>
                <w:sz w:val="24"/>
                <w:szCs w:val="24"/>
              </w:rPr>
            </w:pPr>
          </w:p>
        </w:tc>
      </w:tr>
      <w:tr w:rsidR="00FD22EF" w:rsidRPr="00FD22EF" w:rsidTr="004A463F">
        <w:tc>
          <w:tcPr>
            <w:tcW w:w="567" w:type="dxa"/>
            <w:tcBorders>
              <w:left w:val="single" w:sz="4" w:space="0" w:color="auto"/>
              <w:bottom w:val="nil"/>
            </w:tcBorders>
          </w:tcPr>
          <w:p w:rsidR="00FD22EF" w:rsidRPr="00FD22EF" w:rsidRDefault="00FD22EF" w:rsidP="00FD22EF">
            <w:pPr>
              <w:ind w:left="57"/>
            </w:pPr>
          </w:p>
        </w:tc>
        <w:tc>
          <w:tcPr>
            <w:tcW w:w="3515" w:type="dxa"/>
            <w:gridSpan w:val="7"/>
            <w:tcBorders>
              <w:bottom w:val="nil"/>
            </w:tcBorders>
          </w:tcPr>
          <w:p w:rsidR="00FD22EF" w:rsidRPr="00FD22EF" w:rsidRDefault="00FD22EF" w:rsidP="004A463F">
            <w:pPr>
              <w:spacing w:after="240"/>
              <w:jc w:val="center"/>
            </w:pPr>
            <w:r w:rsidRPr="00FD22EF">
              <w:t>(наименование должности уполномоченного лица эмитента)</w:t>
            </w:r>
          </w:p>
        </w:tc>
        <w:tc>
          <w:tcPr>
            <w:tcW w:w="397" w:type="dxa"/>
            <w:gridSpan w:val="2"/>
            <w:tcBorders>
              <w:bottom w:val="nil"/>
            </w:tcBorders>
          </w:tcPr>
          <w:p w:rsidR="00FD22EF" w:rsidRPr="00FD22EF" w:rsidRDefault="00FD22EF" w:rsidP="00FD22EF">
            <w:pPr>
              <w:jc w:val="center"/>
            </w:pPr>
          </w:p>
        </w:tc>
        <w:tc>
          <w:tcPr>
            <w:tcW w:w="1985" w:type="dxa"/>
            <w:tcBorders>
              <w:top w:val="nil"/>
              <w:bottom w:val="nil"/>
            </w:tcBorders>
          </w:tcPr>
          <w:p w:rsidR="00FD22EF" w:rsidRPr="000A653B" w:rsidRDefault="00FD22EF" w:rsidP="00FD22EF">
            <w:pPr>
              <w:jc w:val="center"/>
            </w:pPr>
            <w:r w:rsidRPr="00FD22EF">
              <w:t>(подпись)</w:t>
            </w:r>
          </w:p>
        </w:tc>
        <w:tc>
          <w:tcPr>
            <w:tcW w:w="397" w:type="dxa"/>
            <w:tcBorders>
              <w:top w:val="nil"/>
              <w:bottom w:val="nil"/>
            </w:tcBorders>
          </w:tcPr>
          <w:p w:rsidR="00FD22EF" w:rsidRPr="00FD22EF" w:rsidRDefault="00FD22EF" w:rsidP="00FD22EF"/>
        </w:tc>
        <w:tc>
          <w:tcPr>
            <w:tcW w:w="2835" w:type="dxa"/>
            <w:tcBorders>
              <w:top w:val="nil"/>
              <w:bottom w:val="nil"/>
            </w:tcBorders>
          </w:tcPr>
          <w:p w:rsidR="00FD22EF" w:rsidRPr="00FD22EF" w:rsidRDefault="00FD22EF" w:rsidP="00FD22EF">
            <w:pPr>
              <w:jc w:val="center"/>
            </w:pPr>
            <w:r w:rsidRPr="00FD22EF">
              <w:t>(И.О. Фамилия)</w:t>
            </w:r>
          </w:p>
        </w:tc>
        <w:tc>
          <w:tcPr>
            <w:tcW w:w="284" w:type="dxa"/>
            <w:tcBorders>
              <w:top w:val="nil"/>
              <w:bottom w:val="nil"/>
              <w:right w:val="single" w:sz="4" w:space="0" w:color="auto"/>
            </w:tcBorders>
          </w:tcPr>
          <w:p w:rsidR="00FD22EF" w:rsidRPr="00FD22EF" w:rsidRDefault="00FD22EF" w:rsidP="00FD22EF"/>
        </w:tc>
      </w:tr>
      <w:tr w:rsidR="004A463F" w:rsidTr="004A463F">
        <w:tc>
          <w:tcPr>
            <w:tcW w:w="1077" w:type="dxa"/>
            <w:gridSpan w:val="2"/>
            <w:tcBorders>
              <w:top w:val="nil"/>
              <w:left w:val="single" w:sz="4" w:space="0" w:color="auto"/>
              <w:bottom w:val="nil"/>
              <w:right w:val="nil"/>
            </w:tcBorders>
            <w:vAlign w:val="bottom"/>
          </w:tcPr>
          <w:p w:rsidR="004A463F" w:rsidRDefault="004A463F" w:rsidP="004A463F">
            <w:pPr>
              <w:ind w:left="57"/>
              <w:rPr>
                <w:sz w:val="24"/>
                <w:szCs w:val="24"/>
              </w:rPr>
            </w:pPr>
            <w:r>
              <w:rPr>
                <w:sz w:val="24"/>
                <w:szCs w:val="24"/>
              </w:rPr>
              <w:t>3.2. Дата</w:t>
            </w:r>
          </w:p>
        </w:tc>
        <w:tc>
          <w:tcPr>
            <w:tcW w:w="198" w:type="dxa"/>
            <w:tcBorders>
              <w:top w:val="nil"/>
              <w:left w:val="nil"/>
              <w:bottom w:val="nil"/>
              <w:right w:val="nil"/>
            </w:tcBorders>
            <w:vAlign w:val="bottom"/>
          </w:tcPr>
          <w:p w:rsidR="004A463F" w:rsidRPr="009B11DE" w:rsidRDefault="004A463F" w:rsidP="004A463F">
            <w:pPr>
              <w:jc w:val="right"/>
              <w:rPr>
                <w:sz w:val="24"/>
                <w:szCs w:val="24"/>
              </w:rPr>
            </w:pPr>
            <w:r w:rsidRPr="009B11DE">
              <w:rPr>
                <w:sz w:val="24"/>
                <w:szCs w:val="24"/>
              </w:rPr>
              <w:t>«</w:t>
            </w:r>
          </w:p>
        </w:tc>
        <w:tc>
          <w:tcPr>
            <w:tcW w:w="397" w:type="dxa"/>
            <w:tcBorders>
              <w:top w:val="nil"/>
              <w:left w:val="nil"/>
              <w:bottom w:val="single" w:sz="4" w:space="0" w:color="auto"/>
              <w:right w:val="nil"/>
            </w:tcBorders>
            <w:vAlign w:val="bottom"/>
          </w:tcPr>
          <w:p w:rsidR="004A463F" w:rsidRPr="00220C5B" w:rsidRDefault="00BB45FC" w:rsidP="004A463F">
            <w:pPr>
              <w:jc w:val="center"/>
              <w:rPr>
                <w:sz w:val="24"/>
                <w:szCs w:val="24"/>
                <w:lang w:val="en-US"/>
              </w:rPr>
            </w:pPr>
            <w:r>
              <w:rPr>
                <w:sz w:val="24"/>
                <w:szCs w:val="24"/>
              </w:rPr>
              <w:t>30</w:t>
            </w:r>
          </w:p>
        </w:tc>
        <w:tc>
          <w:tcPr>
            <w:tcW w:w="255" w:type="dxa"/>
            <w:tcBorders>
              <w:top w:val="nil"/>
              <w:left w:val="nil"/>
              <w:bottom w:val="nil"/>
              <w:right w:val="nil"/>
            </w:tcBorders>
            <w:vAlign w:val="bottom"/>
          </w:tcPr>
          <w:p w:rsidR="004A463F" w:rsidRPr="009B11DE" w:rsidRDefault="004A463F" w:rsidP="004A463F">
            <w:pPr>
              <w:rPr>
                <w:sz w:val="24"/>
                <w:szCs w:val="24"/>
              </w:rPr>
            </w:pPr>
            <w:r w:rsidRPr="009B11DE">
              <w:rPr>
                <w:sz w:val="24"/>
                <w:szCs w:val="24"/>
              </w:rPr>
              <w:t>»</w:t>
            </w:r>
          </w:p>
        </w:tc>
        <w:tc>
          <w:tcPr>
            <w:tcW w:w="1418" w:type="dxa"/>
            <w:tcBorders>
              <w:top w:val="nil"/>
              <w:left w:val="nil"/>
              <w:bottom w:val="single" w:sz="4" w:space="0" w:color="auto"/>
              <w:right w:val="nil"/>
            </w:tcBorders>
            <w:vAlign w:val="bottom"/>
          </w:tcPr>
          <w:p w:rsidR="004A463F" w:rsidRPr="009B11DE" w:rsidRDefault="00D30ED8" w:rsidP="00E62948">
            <w:pPr>
              <w:rPr>
                <w:sz w:val="24"/>
                <w:szCs w:val="24"/>
              </w:rPr>
            </w:pPr>
            <w:r>
              <w:rPr>
                <w:sz w:val="24"/>
                <w:szCs w:val="24"/>
              </w:rPr>
              <w:t>апреля</w:t>
            </w:r>
          </w:p>
        </w:tc>
        <w:tc>
          <w:tcPr>
            <w:tcW w:w="397" w:type="dxa"/>
            <w:tcBorders>
              <w:top w:val="nil"/>
              <w:left w:val="nil"/>
              <w:bottom w:val="nil"/>
              <w:right w:val="nil"/>
            </w:tcBorders>
            <w:vAlign w:val="bottom"/>
          </w:tcPr>
          <w:p w:rsidR="004A463F" w:rsidRPr="009B11DE" w:rsidRDefault="004A463F" w:rsidP="004A463F">
            <w:pPr>
              <w:jc w:val="right"/>
              <w:rPr>
                <w:sz w:val="24"/>
                <w:szCs w:val="24"/>
              </w:rPr>
            </w:pPr>
            <w:r w:rsidRPr="009B11DE">
              <w:rPr>
                <w:sz w:val="24"/>
                <w:szCs w:val="24"/>
              </w:rPr>
              <w:t>20</w:t>
            </w:r>
          </w:p>
        </w:tc>
        <w:tc>
          <w:tcPr>
            <w:tcW w:w="369" w:type="dxa"/>
            <w:gridSpan w:val="2"/>
            <w:tcBorders>
              <w:top w:val="nil"/>
              <w:left w:val="nil"/>
              <w:bottom w:val="single" w:sz="4" w:space="0" w:color="auto"/>
              <w:right w:val="nil"/>
            </w:tcBorders>
            <w:vAlign w:val="bottom"/>
          </w:tcPr>
          <w:p w:rsidR="004A463F" w:rsidRPr="00E62948" w:rsidRDefault="000A653B" w:rsidP="004A463F">
            <w:pPr>
              <w:rPr>
                <w:sz w:val="24"/>
                <w:szCs w:val="24"/>
                <w:lang w:val="en-US"/>
              </w:rPr>
            </w:pPr>
            <w:r w:rsidRPr="009B11DE">
              <w:rPr>
                <w:sz w:val="24"/>
                <w:szCs w:val="24"/>
              </w:rPr>
              <w:t>2</w:t>
            </w:r>
            <w:r w:rsidR="00234DA4">
              <w:rPr>
                <w:sz w:val="24"/>
                <w:szCs w:val="24"/>
              </w:rPr>
              <w:t>5</w:t>
            </w:r>
          </w:p>
        </w:tc>
        <w:tc>
          <w:tcPr>
            <w:tcW w:w="5868" w:type="dxa"/>
            <w:gridSpan w:val="5"/>
            <w:tcBorders>
              <w:top w:val="nil"/>
              <w:left w:val="nil"/>
              <w:bottom w:val="nil"/>
              <w:right w:val="single" w:sz="4" w:space="0" w:color="auto"/>
            </w:tcBorders>
            <w:vAlign w:val="bottom"/>
          </w:tcPr>
          <w:p w:rsidR="004A463F" w:rsidRPr="009B11DE" w:rsidRDefault="004A463F" w:rsidP="004A463F">
            <w:pPr>
              <w:ind w:left="57"/>
              <w:rPr>
                <w:sz w:val="24"/>
                <w:szCs w:val="24"/>
              </w:rPr>
            </w:pPr>
            <w:r w:rsidRPr="009B11DE">
              <w:rPr>
                <w:sz w:val="24"/>
                <w:szCs w:val="24"/>
              </w:rPr>
              <w:t>г.</w:t>
            </w:r>
          </w:p>
        </w:tc>
      </w:tr>
      <w:tr w:rsidR="00EA1DAB" w:rsidTr="004A463F">
        <w:tc>
          <w:tcPr>
            <w:tcW w:w="9979" w:type="dxa"/>
            <w:gridSpan w:val="14"/>
            <w:tcBorders>
              <w:top w:val="nil"/>
              <w:left w:val="single" w:sz="4" w:space="0" w:color="auto"/>
              <w:bottom w:val="single" w:sz="4" w:space="0" w:color="auto"/>
              <w:right w:val="single" w:sz="4" w:space="0" w:color="auto"/>
            </w:tcBorders>
          </w:tcPr>
          <w:p w:rsidR="00EA1DAB" w:rsidRDefault="00EA1DAB" w:rsidP="00FD22EF">
            <w:pPr>
              <w:rPr>
                <w:sz w:val="24"/>
                <w:szCs w:val="24"/>
              </w:rPr>
            </w:pPr>
          </w:p>
        </w:tc>
      </w:tr>
    </w:tbl>
    <w:p w:rsidR="00EA1DAB" w:rsidRDefault="00EA1DAB" w:rsidP="00EA1DAB">
      <w:pPr>
        <w:rPr>
          <w:sz w:val="24"/>
          <w:szCs w:val="24"/>
        </w:rPr>
      </w:pPr>
    </w:p>
    <w:sectPr w:rsidR="00EA1DAB" w:rsidSect="00A528B2">
      <w:headerReference w:type="default" r:id="rId8"/>
      <w:pgSz w:w="11907" w:h="16840" w:code="9"/>
      <w:pgMar w:top="568" w:right="851" w:bottom="624" w:left="1418"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247" w:rsidRDefault="00517247">
      <w:r>
        <w:separator/>
      </w:r>
    </w:p>
  </w:endnote>
  <w:endnote w:type="continuationSeparator" w:id="0">
    <w:p w:rsidR="00517247" w:rsidRDefault="00517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247" w:rsidRDefault="00517247">
      <w:r>
        <w:separator/>
      </w:r>
    </w:p>
  </w:footnote>
  <w:footnote w:type="continuationSeparator" w:id="0">
    <w:p w:rsidR="00517247" w:rsidRDefault="005172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247" w:rsidRDefault="00517247">
    <w:pPr>
      <w:pStyle w:val="a3"/>
      <w:tabs>
        <w:tab w:val="clear" w:pos="4153"/>
        <w:tab w:val="clear" w:pos="8306"/>
      </w:tabs>
      <w:jc w:val="right"/>
      <w:rPr>
        <w:b/>
        <w:bCs/>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A2285"/>
    <w:multiLevelType w:val="hybridMultilevel"/>
    <w:tmpl w:val="03B0CEF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15:restartNumberingAfterBreak="0">
    <w:nsid w:val="20225D17"/>
    <w:multiLevelType w:val="hybridMultilevel"/>
    <w:tmpl w:val="F220356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206E59F6"/>
    <w:multiLevelType w:val="hybridMultilevel"/>
    <w:tmpl w:val="15F266D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2CD22156"/>
    <w:multiLevelType w:val="hybridMultilevel"/>
    <w:tmpl w:val="3A6006A6"/>
    <w:lvl w:ilvl="0" w:tplc="001A34F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2EF6537E"/>
    <w:multiLevelType w:val="hybridMultilevel"/>
    <w:tmpl w:val="988CBEF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32895C71"/>
    <w:multiLevelType w:val="hybridMultilevel"/>
    <w:tmpl w:val="827079A8"/>
    <w:lvl w:ilvl="0" w:tplc="920A157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36B155B0"/>
    <w:multiLevelType w:val="hybridMultilevel"/>
    <w:tmpl w:val="1ABC064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3ABF6FD2"/>
    <w:multiLevelType w:val="hybridMultilevel"/>
    <w:tmpl w:val="2CF0801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3B8A61B6"/>
    <w:multiLevelType w:val="hybridMultilevel"/>
    <w:tmpl w:val="A85447D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400C5DD0"/>
    <w:multiLevelType w:val="hybridMultilevel"/>
    <w:tmpl w:val="D3B09A4E"/>
    <w:lvl w:ilvl="0" w:tplc="D866746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43A95BF8"/>
    <w:multiLevelType w:val="hybridMultilevel"/>
    <w:tmpl w:val="1AB4D73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46FB52E4"/>
    <w:multiLevelType w:val="hybridMultilevel"/>
    <w:tmpl w:val="5EEE6F2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15:restartNumberingAfterBreak="0">
    <w:nsid w:val="492966FE"/>
    <w:multiLevelType w:val="hybridMultilevel"/>
    <w:tmpl w:val="C05C43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518B0A6C"/>
    <w:multiLevelType w:val="hybridMultilevel"/>
    <w:tmpl w:val="EB0CC010"/>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4" w15:restartNumberingAfterBreak="0">
    <w:nsid w:val="582C6B82"/>
    <w:multiLevelType w:val="hybridMultilevel"/>
    <w:tmpl w:val="F28EBFE2"/>
    <w:lvl w:ilvl="0" w:tplc="A62EBC1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62577FBB"/>
    <w:multiLevelType w:val="hybridMultilevel"/>
    <w:tmpl w:val="E2C42394"/>
    <w:lvl w:ilvl="0" w:tplc="BA0C157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6E8235FF"/>
    <w:multiLevelType w:val="hybridMultilevel"/>
    <w:tmpl w:val="90DE1C7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15:restartNumberingAfterBreak="0">
    <w:nsid w:val="6EA74B75"/>
    <w:multiLevelType w:val="hybridMultilevel"/>
    <w:tmpl w:val="02B4300A"/>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8" w15:restartNumberingAfterBreak="0">
    <w:nsid w:val="6EE512DC"/>
    <w:multiLevelType w:val="hybridMultilevel"/>
    <w:tmpl w:val="5FD2598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6F317E19"/>
    <w:multiLevelType w:val="hybridMultilevel"/>
    <w:tmpl w:val="AA1A446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735E2F90"/>
    <w:multiLevelType w:val="hybridMultilevel"/>
    <w:tmpl w:val="AFDCF98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15:restartNumberingAfterBreak="0">
    <w:nsid w:val="757E4555"/>
    <w:multiLevelType w:val="hybridMultilevel"/>
    <w:tmpl w:val="1EF277B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15:restartNumberingAfterBreak="0">
    <w:nsid w:val="75E77A3D"/>
    <w:multiLevelType w:val="hybridMultilevel"/>
    <w:tmpl w:val="92869B0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15:restartNumberingAfterBreak="0">
    <w:nsid w:val="78A65608"/>
    <w:multiLevelType w:val="hybridMultilevel"/>
    <w:tmpl w:val="778A8470"/>
    <w:lvl w:ilvl="0" w:tplc="D5A25A4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7B9C6FF2"/>
    <w:multiLevelType w:val="hybridMultilevel"/>
    <w:tmpl w:val="EBF6E0EE"/>
    <w:lvl w:ilvl="0" w:tplc="BE9CF6BE">
      <w:start w:val="1"/>
      <w:numFmt w:val="decimal"/>
      <w:lvlText w:val="%1."/>
      <w:lvlJc w:val="left"/>
      <w:pPr>
        <w:ind w:left="1958" w:hanging="124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F54108F"/>
    <w:multiLevelType w:val="hybridMultilevel"/>
    <w:tmpl w:val="06565AE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2"/>
  </w:num>
  <w:num w:numId="2">
    <w:abstractNumId w:val="0"/>
  </w:num>
  <w:num w:numId="3">
    <w:abstractNumId w:val="8"/>
  </w:num>
  <w:num w:numId="4">
    <w:abstractNumId w:val="6"/>
  </w:num>
  <w:num w:numId="5">
    <w:abstractNumId w:val="17"/>
  </w:num>
  <w:num w:numId="6">
    <w:abstractNumId w:val="10"/>
  </w:num>
  <w:num w:numId="7">
    <w:abstractNumId w:val="23"/>
  </w:num>
  <w:num w:numId="8">
    <w:abstractNumId w:val="12"/>
  </w:num>
  <w:num w:numId="9">
    <w:abstractNumId w:val="24"/>
  </w:num>
  <w:num w:numId="10">
    <w:abstractNumId w:val="4"/>
  </w:num>
  <w:num w:numId="11">
    <w:abstractNumId w:val="9"/>
  </w:num>
  <w:num w:numId="12">
    <w:abstractNumId w:val="19"/>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7"/>
  </w:num>
  <w:num w:numId="16">
    <w:abstractNumId w:val="16"/>
  </w:num>
  <w:num w:numId="17">
    <w:abstractNumId w:val="21"/>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5"/>
  </w:num>
  <w:num w:numId="21">
    <w:abstractNumId w:val="18"/>
  </w:num>
  <w:num w:numId="22">
    <w:abstractNumId w:val="3"/>
  </w:num>
  <w:num w:numId="23">
    <w:abstractNumId w:val="22"/>
  </w:num>
  <w:num w:numId="24">
    <w:abstractNumId w:val="14"/>
  </w:num>
  <w:num w:numId="25">
    <w:abstractNumId w:val="1"/>
  </w:num>
  <w:num w:numId="26">
    <w:abstractNumId w:val="11"/>
  </w:num>
  <w:num w:numId="27">
    <w:abstractNumId w:val="20"/>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425"/>
    <w:rsid w:val="0000254D"/>
    <w:rsid w:val="00004261"/>
    <w:rsid w:val="0001436C"/>
    <w:rsid w:val="00064425"/>
    <w:rsid w:val="000A1D2B"/>
    <w:rsid w:val="000A653B"/>
    <w:rsid w:val="000B68EE"/>
    <w:rsid w:val="000E3287"/>
    <w:rsid w:val="000E624C"/>
    <w:rsid w:val="001041EA"/>
    <w:rsid w:val="00133BF7"/>
    <w:rsid w:val="00171AA4"/>
    <w:rsid w:val="00171E4B"/>
    <w:rsid w:val="00193829"/>
    <w:rsid w:val="001A6D8D"/>
    <w:rsid w:val="00220C5B"/>
    <w:rsid w:val="00234DA4"/>
    <w:rsid w:val="00247C5A"/>
    <w:rsid w:val="0026351B"/>
    <w:rsid w:val="002A3600"/>
    <w:rsid w:val="002E5187"/>
    <w:rsid w:val="0030024D"/>
    <w:rsid w:val="00307DB4"/>
    <w:rsid w:val="0032099B"/>
    <w:rsid w:val="003618C9"/>
    <w:rsid w:val="0039263E"/>
    <w:rsid w:val="003C5AC0"/>
    <w:rsid w:val="003D275A"/>
    <w:rsid w:val="003E0A18"/>
    <w:rsid w:val="00421911"/>
    <w:rsid w:val="00431583"/>
    <w:rsid w:val="004501E6"/>
    <w:rsid w:val="004541CA"/>
    <w:rsid w:val="004570A2"/>
    <w:rsid w:val="00462BF3"/>
    <w:rsid w:val="004830E6"/>
    <w:rsid w:val="004A463F"/>
    <w:rsid w:val="004C5A57"/>
    <w:rsid w:val="004E3D45"/>
    <w:rsid w:val="004E6C53"/>
    <w:rsid w:val="00517247"/>
    <w:rsid w:val="00522ED7"/>
    <w:rsid w:val="0053182B"/>
    <w:rsid w:val="00531CA0"/>
    <w:rsid w:val="00537A2B"/>
    <w:rsid w:val="0056055F"/>
    <w:rsid w:val="005648ED"/>
    <w:rsid w:val="0056769B"/>
    <w:rsid w:val="005B1625"/>
    <w:rsid w:val="0060002B"/>
    <w:rsid w:val="006052A5"/>
    <w:rsid w:val="0061242E"/>
    <w:rsid w:val="00657C4E"/>
    <w:rsid w:val="00667894"/>
    <w:rsid w:val="006953DE"/>
    <w:rsid w:val="006B2D77"/>
    <w:rsid w:val="006D51DD"/>
    <w:rsid w:val="007047CF"/>
    <w:rsid w:val="007272F0"/>
    <w:rsid w:val="007303B2"/>
    <w:rsid w:val="007341D3"/>
    <w:rsid w:val="00745557"/>
    <w:rsid w:val="00745EEF"/>
    <w:rsid w:val="00766584"/>
    <w:rsid w:val="0079170B"/>
    <w:rsid w:val="007B62C5"/>
    <w:rsid w:val="007D7051"/>
    <w:rsid w:val="0080305B"/>
    <w:rsid w:val="0089453C"/>
    <w:rsid w:val="008B4B5B"/>
    <w:rsid w:val="008C6EC7"/>
    <w:rsid w:val="0092270B"/>
    <w:rsid w:val="009519B6"/>
    <w:rsid w:val="00960339"/>
    <w:rsid w:val="00974085"/>
    <w:rsid w:val="00990ED3"/>
    <w:rsid w:val="009B11DE"/>
    <w:rsid w:val="009E505A"/>
    <w:rsid w:val="009E56F5"/>
    <w:rsid w:val="009F0150"/>
    <w:rsid w:val="009F5ED6"/>
    <w:rsid w:val="00A02E37"/>
    <w:rsid w:val="00A44755"/>
    <w:rsid w:val="00A528B2"/>
    <w:rsid w:val="00A949EA"/>
    <w:rsid w:val="00AD1148"/>
    <w:rsid w:val="00AD2754"/>
    <w:rsid w:val="00AD6C3E"/>
    <w:rsid w:val="00AE20FA"/>
    <w:rsid w:val="00B053DA"/>
    <w:rsid w:val="00B23577"/>
    <w:rsid w:val="00B41DF4"/>
    <w:rsid w:val="00B66943"/>
    <w:rsid w:val="00B67493"/>
    <w:rsid w:val="00BB45FC"/>
    <w:rsid w:val="00BD386D"/>
    <w:rsid w:val="00BE4D68"/>
    <w:rsid w:val="00C213ED"/>
    <w:rsid w:val="00C4060B"/>
    <w:rsid w:val="00C66275"/>
    <w:rsid w:val="00CE202F"/>
    <w:rsid w:val="00CE2ABC"/>
    <w:rsid w:val="00CE5304"/>
    <w:rsid w:val="00CE6362"/>
    <w:rsid w:val="00D10C19"/>
    <w:rsid w:val="00D10CB2"/>
    <w:rsid w:val="00D1279C"/>
    <w:rsid w:val="00D17DC5"/>
    <w:rsid w:val="00D22D5F"/>
    <w:rsid w:val="00D23122"/>
    <w:rsid w:val="00D30ED8"/>
    <w:rsid w:val="00D355DE"/>
    <w:rsid w:val="00D42269"/>
    <w:rsid w:val="00D63EAA"/>
    <w:rsid w:val="00D6596F"/>
    <w:rsid w:val="00D66BD9"/>
    <w:rsid w:val="00D86CF2"/>
    <w:rsid w:val="00DA1728"/>
    <w:rsid w:val="00DC4118"/>
    <w:rsid w:val="00DF07C3"/>
    <w:rsid w:val="00DF16CD"/>
    <w:rsid w:val="00E10536"/>
    <w:rsid w:val="00E12726"/>
    <w:rsid w:val="00E1651A"/>
    <w:rsid w:val="00E3347E"/>
    <w:rsid w:val="00E46F53"/>
    <w:rsid w:val="00E52F66"/>
    <w:rsid w:val="00E54E5B"/>
    <w:rsid w:val="00E62948"/>
    <w:rsid w:val="00E73CBE"/>
    <w:rsid w:val="00E8378B"/>
    <w:rsid w:val="00EA1DAB"/>
    <w:rsid w:val="00EA2BAD"/>
    <w:rsid w:val="00EA64ED"/>
    <w:rsid w:val="00ED1DCC"/>
    <w:rsid w:val="00EE399A"/>
    <w:rsid w:val="00EF75DD"/>
    <w:rsid w:val="00F071FE"/>
    <w:rsid w:val="00F21387"/>
    <w:rsid w:val="00F23D48"/>
    <w:rsid w:val="00F62C37"/>
    <w:rsid w:val="00F82004"/>
    <w:rsid w:val="00FA2B86"/>
    <w:rsid w:val="00FA6EA6"/>
    <w:rsid w:val="00FD22EF"/>
    <w:rsid w:val="00FE6D30"/>
    <w:rsid w:val="00FF1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D648C14-D37F-42EE-BEA4-9CD9C82B7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D30"/>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E6D30"/>
    <w:pPr>
      <w:tabs>
        <w:tab w:val="center" w:pos="4153"/>
        <w:tab w:val="right" w:pos="8306"/>
      </w:tabs>
    </w:pPr>
  </w:style>
  <w:style w:type="character" w:customStyle="1" w:styleId="a4">
    <w:name w:val="Верхний колонтитул Знак"/>
    <w:basedOn w:val="a0"/>
    <w:link w:val="a3"/>
    <w:uiPriority w:val="99"/>
    <w:semiHidden/>
    <w:rsid w:val="00FE6D30"/>
    <w:rPr>
      <w:sz w:val="20"/>
      <w:szCs w:val="20"/>
    </w:rPr>
  </w:style>
  <w:style w:type="paragraph" w:styleId="a5">
    <w:name w:val="footer"/>
    <w:basedOn w:val="a"/>
    <w:link w:val="a6"/>
    <w:uiPriority w:val="99"/>
    <w:rsid w:val="00FE6D30"/>
    <w:pPr>
      <w:tabs>
        <w:tab w:val="center" w:pos="4153"/>
        <w:tab w:val="right" w:pos="8306"/>
      </w:tabs>
    </w:pPr>
  </w:style>
  <w:style w:type="character" w:customStyle="1" w:styleId="a6">
    <w:name w:val="Нижний колонтитул Знак"/>
    <w:basedOn w:val="a0"/>
    <w:link w:val="a5"/>
    <w:uiPriority w:val="99"/>
    <w:semiHidden/>
    <w:rsid w:val="00FE6D30"/>
    <w:rPr>
      <w:sz w:val="20"/>
      <w:szCs w:val="20"/>
    </w:rPr>
  </w:style>
  <w:style w:type="paragraph" w:styleId="a7">
    <w:name w:val="footnote text"/>
    <w:basedOn w:val="a"/>
    <w:link w:val="a8"/>
    <w:uiPriority w:val="99"/>
    <w:semiHidden/>
    <w:rsid w:val="00FE6D30"/>
  </w:style>
  <w:style w:type="character" w:customStyle="1" w:styleId="a8">
    <w:name w:val="Текст сноски Знак"/>
    <w:basedOn w:val="a0"/>
    <w:link w:val="a7"/>
    <w:uiPriority w:val="99"/>
    <w:semiHidden/>
    <w:rsid w:val="00FE6D30"/>
    <w:rPr>
      <w:sz w:val="20"/>
      <w:szCs w:val="20"/>
    </w:rPr>
  </w:style>
  <w:style w:type="character" w:styleId="a9">
    <w:name w:val="footnote reference"/>
    <w:basedOn w:val="a0"/>
    <w:uiPriority w:val="99"/>
    <w:semiHidden/>
    <w:rsid w:val="00FE6D30"/>
    <w:rPr>
      <w:rFonts w:cs="Times New Roman"/>
      <w:vertAlign w:val="superscript"/>
    </w:rPr>
  </w:style>
  <w:style w:type="paragraph" w:customStyle="1" w:styleId="ConsNormal">
    <w:name w:val="ConsNormal"/>
    <w:uiPriority w:val="99"/>
    <w:rsid w:val="00A02E37"/>
    <w:pPr>
      <w:autoSpaceDE w:val="0"/>
      <w:autoSpaceDN w:val="0"/>
      <w:adjustRightInd w:val="0"/>
      <w:spacing w:after="0" w:line="240" w:lineRule="auto"/>
      <w:ind w:right="19772"/>
      <w:jc w:val="both"/>
    </w:pPr>
    <w:rPr>
      <w:rFonts w:ascii="Courier New" w:hAnsi="Courier New" w:cs="Courier New"/>
      <w:sz w:val="20"/>
      <w:szCs w:val="20"/>
    </w:rPr>
  </w:style>
  <w:style w:type="paragraph" w:customStyle="1" w:styleId="ConsNonformat">
    <w:name w:val="ConsNonformat"/>
    <w:uiPriority w:val="99"/>
    <w:rsid w:val="00A02E37"/>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rsid w:val="00A02E37"/>
    <w:pPr>
      <w:autoSpaceDE w:val="0"/>
      <w:autoSpaceDN w:val="0"/>
      <w:adjustRightInd w:val="0"/>
      <w:spacing w:after="0" w:line="240" w:lineRule="auto"/>
      <w:jc w:val="both"/>
    </w:pPr>
    <w:rPr>
      <w:sz w:val="24"/>
      <w:szCs w:val="24"/>
    </w:rPr>
  </w:style>
  <w:style w:type="paragraph" w:styleId="aa">
    <w:name w:val="List Paragraph"/>
    <w:aliases w:val="Нумерованый список,Абзац без кр.стр.,Подпись рисунка,Абзац маркированнный,Маркер,название,Bullet Number,Bullet List,FooterText,numbered,lp1,SL_Абзац списка,ПАРАГРАФ,f_Абзац 1,List Paragraph,Абзац списка для документа,UL"/>
    <w:basedOn w:val="a"/>
    <w:link w:val="ab"/>
    <w:uiPriority w:val="99"/>
    <w:qFormat/>
    <w:rsid w:val="000A653B"/>
    <w:pPr>
      <w:autoSpaceDE/>
      <w:autoSpaceDN/>
      <w:ind w:left="720"/>
      <w:contextualSpacing/>
    </w:pPr>
  </w:style>
  <w:style w:type="character" w:customStyle="1" w:styleId="ab">
    <w:name w:val="Абзац списка Знак"/>
    <w:aliases w:val="Нумерованый список Знак,Абзац без кр.стр. Знак,Подпись рисунка Знак,Абзац маркированнный Знак,Маркер Знак,название Знак,Bullet Number Знак,Bullet List Знак,FooterText Знак,numbered Знак,lp1 Знак,SL_Абзац списка Знак,ПАРАГРАФ Знак"/>
    <w:link w:val="aa"/>
    <w:uiPriority w:val="99"/>
    <w:qFormat/>
    <w:rsid w:val="000A653B"/>
    <w:rPr>
      <w:sz w:val="20"/>
      <w:szCs w:val="20"/>
    </w:rPr>
  </w:style>
  <w:style w:type="character" w:styleId="ac">
    <w:name w:val="Hyperlink"/>
    <w:basedOn w:val="a0"/>
    <w:rsid w:val="0053182B"/>
    <w:rPr>
      <w:rFonts w:cs="Times New Roman"/>
      <w:color w:val="0000FF"/>
      <w:u w:val="single"/>
    </w:rPr>
  </w:style>
  <w:style w:type="character" w:styleId="ad">
    <w:name w:val="FollowedHyperlink"/>
    <w:basedOn w:val="a0"/>
    <w:uiPriority w:val="99"/>
    <w:semiHidden/>
    <w:unhideWhenUsed/>
    <w:rsid w:val="0053182B"/>
    <w:rPr>
      <w:color w:val="800080" w:themeColor="followedHyperlink"/>
      <w:u w:val="single"/>
    </w:rPr>
  </w:style>
  <w:style w:type="paragraph" w:customStyle="1" w:styleId="p7">
    <w:name w:val="p7"/>
    <w:basedOn w:val="a"/>
    <w:rsid w:val="00171AA4"/>
    <w:pPr>
      <w:autoSpaceDE/>
      <w:autoSpaceDN/>
      <w:spacing w:before="100" w:beforeAutospacing="1" w:after="100" w:afterAutospacing="1"/>
    </w:pPr>
    <w:rPr>
      <w:sz w:val="24"/>
      <w:szCs w:val="24"/>
    </w:rPr>
  </w:style>
  <w:style w:type="paragraph" w:customStyle="1" w:styleId="Default">
    <w:name w:val="Default"/>
    <w:rsid w:val="00FA2B86"/>
    <w:pPr>
      <w:autoSpaceDE w:val="0"/>
      <w:autoSpaceDN w:val="0"/>
      <w:adjustRightInd w:val="0"/>
      <w:spacing w:after="0" w:line="240" w:lineRule="auto"/>
    </w:pPr>
    <w:rPr>
      <w:color w:val="000000"/>
      <w:sz w:val="24"/>
      <w:szCs w:val="24"/>
    </w:rPr>
  </w:style>
  <w:style w:type="paragraph" w:customStyle="1" w:styleId="p4">
    <w:name w:val="p4"/>
    <w:basedOn w:val="a"/>
    <w:rsid w:val="00F82004"/>
    <w:pPr>
      <w:autoSpaceDE/>
      <w:autoSpaceDN/>
      <w:spacing w:before="100" w:beforeAutospacing="1" w:after="100" w:afterAutospacing="1"/>
    </w:pPr>
    <w:rPr>
      <w:sz w:val="24"/>
      <w:szCs w:val="24"/>
    </w:rPr>
  </w:style>
  <w:style w:type="character" w:customStyle="1" w:styleId="s1">
    <w:name w:val="s1"/>
    <w:basedOn w:val="a0"/>
    <w:rsid w:val="00F82004"/>
  </w:style>
  <w:style w:type="paragraph" w:customStyle="1" w:styleId="2">
    <w:name w:val="заголовок 2"/>
    <w:basedOn w:val="a"/>
    <w:next w:val="a"/>
    <w:rsid w:val="00FA6EA6"/>
    <w:pPr>
      <w:keepNext/>
      <w:autoSpaceDE/>
      <w:autoSpaceDN/>
      <w:jc w:val="both"/>
    </w:pPr>
    <w:rPr>
      <w:b/>
      <w:snapToGrid w:val="0"/>
      <w:sz w:val="24"/>
    </w:rPr>
  </w:style>
  <w:style w:type="paragraph" w:styleId="ae">
    <w:name w:val="Body Text"/>
    <w:basedOn w:val="a"/>
    <w:link w:val="af"/>
    <w:rsid w:val="00FA6EA6"/>
    <w:pPr>
      <w:autoSpaceDE/>
      <w:autoSpaceDN/>
      <w:jc w:val="both"/>
    </w:pPr>
    <w:rPr>
      <w:sz w:val="28"/>
      <w:szCs w:val="24"/>
    </w:rPr>
  </w:style>
  <w:style w:type="character" w:customStyle="1" w:styleId="af">
    <w:name w:val="Основной текст Знак"/>
    <w:basedOn w:val="a0"/>
    <w:link w:val="ae"/>
    <w:rsid w:val="00FA6EA6"/>
    <w:rPr>
      <w:sz w:val="28"/>
      <w:szCs w:val="24"/>
    </w:rPr>
  </w:style>
  <w:style w:type="paragraph" w:customStyle="1" w:styleId="Iniiaiieoaeno7">
    <w:name w:val="!Iniiaiie oaeno7"/>
    <w:basedOn w:val="a"/>
    <w:rsid w:val="00A528B2"/>
    <w:pPr>
      <w:autoSpaceDE/>
      <w:autoSpaceDN/>
      <w:ind w:firstLine="709"/>
      <w:jc w:val="both"/>
    </w:pPr>
    <w:rPr>
      <w:sz w:val="24"/>
    </w:rPr>
  </w:style>
  <w:style w:type="paragraph" w:styleId="af0">
    <w:name w:val="Balloon Text"/>
    <w:basedOn w:val="a"/>
    <w:link w:val="af1"/>
    <w:uiPriority w:val="99"/>
    <w:semiHidden/>
    <w:unhideWhenUsed/>
    <w:rsid w:val="003C5AC0"/>
    <w:rPr>
      <w:rFonts w:ascii="Segoe UI" w:hAnsi="Segoe UI" w:cs="Segoe UI"/>
      <w:sz w:val="18"/>
      <w:szCs w:val="18"/>
    </w:rPr>
  </w:style>
  <w:style w:type="character" w:customStyle="1" w:styleId="af1">
    <w:name w:val="Текст выноски Знак"/>
    <w:basedOn w:val="a0"/>
    <w:link w:val="af0"/>
    <w:uiPriority w:val="99"/>
    <w:semiHidden/>
    <w:rsid w:val="003C5AC0"/>
    <w:rPr>
      <w:rFonts w:ascii="Segoe UI" w:hAnsi="Segoe UI" w:cs="Segoe UI"/>
      <w:sz w:val="18"/>
      <w:szCs w:val="18"/>
    </w:rPr>
  </w:style>
  <w:style w:type="paragraph" w:styleId="af2">
    <w:name w:val="Normal (Web)"/>
    <w:basedOn w:val="a"/>
    <w:uiPriority w:val="99"/>
    <w:unhideWhenUsed/>
    <w:rsid w:val="00EA2BAD"/>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42759">
      <w:bodyDiv w:val="1"/>
      <w:marLeft w:val="0"/>
      <w:marRight w:val="0"/>
      <w:marTop w:val="0"/>
      <w:marBottom w:val="0"/>
      <w:divBdr>
        <w:top w:val="none" w:sz="0" w:space="0" w:color="auto"/>
        <w:left w:val="none" w:sz="0" w:space="0" w:color="auto"/>
        <w:bottom w:val="none" w:sz="0" w:space="0" w:color="auto"/>
        <w:right w:val="none" w:sz="0" w:space="0" w:color="auto"/>
      </w:divBdr>
    </w:div>
    <w:div w:id="752436719">
      <w:bodyDiv w:val="1"/>
      <w:marLeft w:val="0"/>
      <w:marRight w:val="0"/>
      <w:marTop w:val="0"/>
      <w:marBottom w:val="0"/>
      <w:divBdr>
        <w:top w:val="none" w:sz="0" w:space="0" w:color="auto"/>
        <w:left w:val="none" w:sz="0" w:space="0" w:color="auto"/>
        <w:bottom w:val="none" w:sz="0" w:space="0" w:color="auto"/>
        <w:right w:val="none" w:sz="0" w:space="0" w:color="auto"/>
      </w:divBdr>
    </w:div>
    <w:div w:id="173843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disclosure.ru/portal/company.aspx?id=59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557</Words>
  <Characters>4209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Парамонова Светлана Александровна</cp:lastModifiedBy>
  <cp:revision>3</cp:revision>
  <cp:lastPrinted>2025-04-30T08:36:00Z</cp:lastPrinted>
  <dcterms:created xsi:type="dcterms:W3CDTF">2025-04-30T08:34:00Z</dcterms:created>
  <dcterms:modified xsi:type="dcterms:W3CDTF">2025-04-30T09:05:00Z</dcterms:modified>
</cp:coreProperties>
</file>